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4C4" w:rsidRPr="00E02897" w:rsidRDefault="006544C4" w:rsidP="00907825">
      <w:pPr>
        <w:jc w:val="center"/>
        <w:rPr>
          <w:lang w:val="fr-FR"/>
        </w:rPr>
      </w:pPr>
    </w:p>
    <w:p w:rsidR="006544C4" w:rsidRPr="00E02897" w:rsidRDefault="006544C4" w:rsidP="00907825">
      <w:pPr>
        <w:jc w:val="center"/>
        <w:rPr>
          <w:lang w:val="fr-FR"/>
        </w:rPr>
      </w:pPr>
    </w:p>
    <w:p w:rsidR="006544C4" w:rsidRPr="00E02897" w:rsidRDefault="001E6388" w:rsidP="00907825">
      <w:pPr>
        <w:pStyle w:val="DecHTitle"/>
        <w:rPr>
          <w:lang w:val="fr-FR"/>
        </w:rPr>
      </w:pPr>
      <w:r>
        <w:rPr>
          <w:szCs w:val="24"/>
          <w:lang w:val="fr-FR"/>
        </w:rPr>
        <w:t>DEUXIÈME SECTION</w:t>
      </w:r>
    </w:p>
    <w:p w:rsidR="006544C4" w:rsidRPr="00E02897" w:rsidRDefault="006544C4" w:rsidP="00907825">
      <w:pPr>
        <w:pStyle w:val="DecHTitle"/>
        <w:rPr>
          <w:caps/>
          <w:sz w:val="32"/>
          <w:lang w:val="fr-FR"/>
        </w:rPr>
      </w:pPr>
      <w:r w:rsidRPr="00E02897">
        <w:rPr>
          <w:lang w:val="fr-FR"/>
        </w:rPr>
        <w:t>DÉCISION</w:t>
      </w:r>
    </w:p>
    <w:p w:rsidR="006544C4" w:rsidRPr="001E6388" w:rsidRDefault="001E6388" w:rsidP="00907825">
      <w:pPr>
        <w:pStyle w:val="ECHRTitleCentre2"/>
        <w:rPr>
          <w:lang w:val="fr-FR"/>
        </w:rPr>
      </w:pPr>
      <w:r w:rsidRPr="001E6388">
        <w:rPr>
          <w:lang w:val="fr-FR"/>
        </w:rPr>
        <w:t>Requête n</w:t>
      </w:r>
      <w:r w:rsidRPr="001E6388">
        <w:rPr>
          <w:vertAlign w:val="superscript"/>
          <w:lang w:val="fr-FR"/>
        </w:rPr>
        <w:t>o</w:t>
      </w:r>
      <w:r w:rsidR="006544C4" w:rsidRPr="001E6388">
        <w:rPr>
          <w:lang w:val="fr-FR"/>
        </w:rPr>
        <w:t xml:space="preserve"> </w:t>
      </w:r>
      <w:r w:rsidRPr="001E6388">
        <w:rPr>
          <w:lang w:val="fr-FR"/>
        </w:rPr>
        <w:t>1891/10</w:t>
      </w:r>
      <w:r w:rsidR="006544C4" w:rsidRPr="001E6388">
        <w:rPr>
          <w:lang w:val="fr-FR"/>
        </w:rPr>
        <w:br/>
      </w:r>
      <w:r w:rsidRPr="001E6388">
        <w:rPr>
          <w:lang w:val="fr-FR"/>
        </w:rPr>
        <w:t>Daniele SCIABICA</w:t>
      </w:r>
      <w:r w:rsidRPr="001E6388">
        <w:rPr>
          <w:lang w:val="fr-FR"/>
        </w:rPr>
        <w:br/>
      </w:r>
      <w:r w:rsidR="006544C4" w:rsidRPr="001E6388">
        <w:rPr>
          <w:lang w:val="fr-FR"/>
        </w:rPr>
        <w:t xml:space="preserve">contre </w:t>
      </w:r>
      <w:r w:rsidRPr="001E6388">
        <w:rPr>
          <w:lang w:val="fr-FR"/>
        </w:rPr>
        <w:t>l</w:t>
      </w:r>
      <w:r w:rsidR="00C51DD8">
        <w:rPr>
          <w:lang w:val="fr-FR"/>
        </w:rPr>
        <w:t>’</w:t>
      </w:r>
      <w:r w:rsidR="00824B8E">
        <w:rPr>
          <w:lang w:val="fr-FR"/>
        </w:rPr>
        <w:t>Italie et l</w:t>
      </w:r>
      <w:r w:rsidR="00C51DD8">
        <w:rPr>
          <w:lang w:val="fr-FR"/>
        </w:rPr>
        <w:t>’</w:t>
      </w:r>
      <w:r w:rsidR="00824B8E">
        <w:rPr>
          <w:lang w:val="fr-FR"/>
        </w:rPr>
        <w:t>Allemagne</w:t>
      </w:r>
    </w:p>
    <w:p w:rsidR="001E6388" w:rsidRPr="00905EBC" w:rsidRDefault="001E6388" w:rsidP="00831238">
      <w:pPr>
        <w:pStyle w:val="ECHRPara"/>
        <w:rPr>
          <w:lang w:val="fr-FR"/>
        </w:rPr>
      </w:pPr>
      <w:r w:rsidRPr="00905EBC">
        <w:rPr>
          <w:lang w:val="fr-FR"/>
        </w:rPr>
        <w:t>La Cour européenne des droits de l</w:t>
      </w:r>
      <w:r w:rsidR="00C51DD8">
        <w:rPr>
          <w:lang w:val="fr-FR"/>
        </w:rPr>
        <w:t>’</w:t>
      </w:r>
      <w:r w:rsidRPr="00905EBC">
        <w:rPr>
          <w:lang w:val="fr-FR"/>
        </w:rPr>
        <w:t>homme (</w:t>
      </w:r>
      <w:r>
        <w:rPr>
          <w:lang w:val="fr-FR"/>
        </w:rPr>
        <w:t>deuxième section</w:t>
      </w:r>
      <w:r w:rsidRPr="00905EBC">
        <w:rPr>
          <w:lang w:val="fr-FR"/>
        </w:rPr>
        <w:t xml:space="preserve">), siégeant le </w:t>
      </w:r>
      <w:r w:rsidR="00D43D98">
        <w:rPr>
          <w:lang w:val="fr-FR"/>
        </w:rPr>
        <w:t>21 octobre 2014</w:t>
      </w:r>
      <w:r w:rsidRPr="00905EBC">
        <w:rPr>
          <w:lang w:val="fr-FR"/>
        </w:rPr>
        <w:t xml:space="preserve"> en une </w:t>
      </w:r>
      <w:r>
        <w:rPr>
          <w:lang w:val="fr-FR"/>
        </w:rPr>
        <w:t>chambre</w:t>
      </w:r>
      <w:r w:rsidRPr="00905EBC">
        <w:rPr>
          <w:lang w:val="fr-FR"/>
        </w:rPr>
        <w:t xml:space="preserve"> composée de :</w:t>
      </w:r>
    </w:p>
    <w:p w:rsidR="001E6388" w:rsidRDefault="00D43D98" w:rsidP="00C5472A">
      <w:pPr>
        <w:pStyle w:val="ECHRDecisionBody"/>
        <w:rPr>
          <w:lang w:val="fr-FR"/>
        </w:rPr>
      </w:pPr>
      <w:r w:rsidRPr="005C1879">
        <w:rPr>
          <w:lang w:val="fr-FR"/>
        </w:rPr>
        <w:tab/>
      </w:r>
      <w:r w:rsidRPr="00D43D98">
        <w:rPr>
          <w:lang w:val="fr-FR"/>
        </w:rPr>
        <w:t>Işıl Karakaş,</w:t>
      </w:r>
      <w:r w:rsidRPr="00D43D98">
        <w:rPr>
          <w:i/>
          <w:lang w:val="fr-FR"/>
        </w:rPr>
        <w:t xml:space="preserve"> présidente,</w:t>
      </w:r>
      <w:r w:rsidRPr="00D43D98">
        <w:rPr>
          <w:i/>
          <w:lang w:val="fr-FR"/>
        </w:rPr>
        <w:br/>
      </w:r>
      <w:r w:rsidRPr="00D43D98">
        <w:rPr>
          <w:lang w:val="fr-FR"/>
        </w:rPr>
        <w:tab/>
        <w:t>Guido Raimondi,</w:t>
      </w:r>
      <w:r w:rsidRPr="00D43D98">
        <w:rPr>
          <w:i/>
          <w:lang w:val="fr-FR"/>
        </w:rPr>
        <w:br/>
      </w:r>
      <w:r w:rsidRPr="00D43D98">
        <w:rPr>
          <w:lang w:val="fr-FR"/>
        </w:rPr>
        <w:tab/>
        <w:t>András Sajó,</w:t>
      </w:r>
      <w:r w:rsidRPr="00D43D98">
        <w:rPr>
          <w:i/>
          <w:lang w:val="fr-FR"/>
        </w:rPr>
        <w:br/>
      </w:r>
      <w:r w:rsidRPr="00D43D98">
        <w:rPr>
          <w:lang w:val="fr-FR"/>
        </w:rPr>
        <w:tab/>
        <w:t>Angelika Nußberger,</w:t>
      </w:r>
      <w:r w:rsidRPr="00D43D98">
        <w:rPr>
          <w:i/>
          <w:lang w:val="fr-FR"/>
        </w:rPr>
        <w:br/>
      </w:r>
      <w:r w:rsidRPr="00D43D98">
        <w:rPr>
          <w:lang w:val="fr-FR"/>
        </w:rPr>
        <w:tab/>
        <w:t>Helen Keller,</w:t>
      </w:r>
      <w:r w:rsidRPr="00D43D98">
        <w:rPr>
          <w:i/>
          <w:lang w:val="fr-FR"/>
        </w:rPr>
        <w:br/>
      </w:r>
      <w:r w:rsidRPr="00D43D98">
        <w:rPr>
          <w:lang w:val="fr-FR"/>
        </w:rPr>
        <w:tab/>
        <w:t>Paul Lemmens,</w:t>
      </w:r>
      <w:r w:rsidRPr="00D43D98">
        <w:rPr>
          <w:i/>
          <w:lang w:val="fr-FR"/>
        </w:rPr>
        <w:br/>
      </w:r>
      <w:r w:rsidRPr="00D43D98">
        <w:rPr>
          <w:lang w:val="fr-FR"/>
        </w:rPr>
        <w:tab/>
        <w:t>Robert Spano,</w:t>
      </w:r>
      <w:r w:rsidRPr="00D43D98">
        <w:rPr>
          <w:i/>
          <w:lang w:val="fr-FR"/>
        </w:rPr>
        <w:t xml:space="preserve"> juges,</w:t>
      </w:r>
      <w:r w:rsidRPr="00D43D98">
        <w:rPr>
          <w:i/>
          <w:lang w:val="fr-FR"/>
        </w:rPr>
        <w:br/>
      </w:r>
      <w:r w:rsidR="001E6388" w:rsidRPr="00905EBC">
        <w:rPr>
          <w:lang w:val="fr-FR"/>
        </w:rPr>
        <w:t xml:space="preserve">et de </w:t>
      </w:r>
      <w:r w:rsidR="001E6388">
        <w:rPr>
          <w:lang w:val="fr-FR"/>
        </w:rPr>
        <w:t>Stanley Naimith</w:t>
      </w:r>
      <w:r w:rsidR="001E6388" w:rsidRPr="00905EBC">
        <w:rPr>
          <w:lang w:val="fr-FR"/>
        </w:rPr>
        <w:t xml:space="preserve">, </w:t>
      </w:r>
      <w:r w:rsidR="001E6388" w:rsidRPr="00905EBC">
        <w:rPr>
          <w:i/>
          <w:lang w:val="fr-FR"/>
        </w:rPr>
        <w:t>greffier</w:t>
      </w:r>
      <w:r w:rsidR="001E6388">
        <w:rPr>
          <w:i/>
          <w:lang w:val="fr-FR"/>
        </w:rPr>
        <w:t xml:space="preserve"> </w:t>
      </w:r>
      <w:r w:rsidR="001E6388" w:rsidRPr="00905EBC">
        <w:rPr>
          <w:i/>
          <w:lang w:val="fr-FR"/>
        </w:rPr>
        <w:t>de section</w:t>
      </w:r>
      <w:r w:rsidR="001E6388" w:rsidRPr="00905EBC">
        <w:rPr>
          <w:lang w:val="fr-FR"/>
        </w:rPr>
        <w:t>,</w:t>
      </w:r>
    </w:p>
    <w:p w:rsidR="001E6388" w:rsidRDefault="001E6388" w:rsidP="00831238">
      <w:pPr>
        <w:pStyle w:val="ECHRPara"/>
        <w:rPr>
          <w:lang w:val="fr-FR"/>
        </w:rPr>
      </w:pPr>
      <w:r w:rsidRPr="003C530F">
        <w:rPr>
          <w:lang w:val="fr-FR"/>
        </w:rPr>
        <w:t xml:space="preserve">Vu la Convention </w:t>
      </w:r>
      <w:r>
        <w:rPr>
          <w:lang w:val="fr-FR"/>
        </w:rPr>
        <w:t>de sauvegarde</w:t>
      </w:r>
      <w:r w:rsidRPr="003C530F">
        <w:rPr>
          <w:lang w:val="fr-FR"/>
        </w:rPr>
        <w:t xml:space="preserve"> des droits de l</w:t>
      </w:r>
      <w:r w:rsidR="00C51DD8">
        <w:rPr>
          <w:lang w:val="fr-FR"/>
        </w:rPr>
        <w:t>’</w:t>
      </w:r>
      <w:r w:rsidRPr="003C530F">
        <w:rPr>
          <w:lang w:val="fr-FR"/>
        </w:rPr>
        <w:t xml:space="preserve">homme </w:t>
      </w:r>
      <w:r>
        <w:rPr>
          <w:lang w:val="fr-FR"/>
        </w:rPr>
        <w:t xml:space="preserve">et des libertés fondamentales </w:t>
      </w:r>
      <w:r w:rsidRPr="003C530F">
        <w:rPr>
          <w:lang w:val="fr-FR"/>
        </w:rPr>
        <w:t>(« la Convention »),</w:t>
      </w:r>
    </w:p>
    <w:p w:rsidR="001E6388" w:rsidRPr="00905EBC" w:rsidRDefault="001E6388" w:rsidP="00831238">
      <w:pPr>
        <w:pStyle w:val="ECHRPara"/>
        <w:rPr>
          <w:lang w:val="fr-FR"/>
        </w:rPr>
      </w:pPr>
      <w:r w:rsidRPr="00905EBC">
        <w:rPr>
          <w:lang w:val="fr-FR"/>
        </w:rPr>
        <w:t xml:space="preserve">Vu la requête susmentionnée introduite le </w:t>
      </w:r>
      <w:r>
        <w:rPr>
          <w:lang w:val="fr-FR"/>
        </w:rPr>
        <w:t>6 janvier 2010</w:t>
      </w:r>
      <w:r w:rsidRPr="00905EBC">
        <w:rPr>
          <w:lang w:val="fr-FR"/>
        </w:rPr>
        <w:t>,</w:t>
      </w:r>
    </w:p>
    <w:p w:rsidR="001E6388" w:rsidRDefault="001E6388" w:rsidP="00831238">
      <w:pPr>
        <w:pStyle w:val="ECHRPara"/>
        <w:rPr>
          <w:lang w:val="fr-FR"/>
        </w:rPr>
      </w:pPr>
      <w:r w:rsidRPr="00905EBC">
        <w:rPr>
          <w:lang w:val="fr-FR"/>
        </w:rPr>
        <w:t xml:space="preserve">Vu les observations soumises par le gouvernement </w:t>
      </w:r>
      <w:r>
        <w:rPr>
          <w:lang w:val="fr-FR"/>
        </w:rPr>
        <w:t xml:space="preserve">italien </w:t>
      </w:r>
      <w:r w:rsidRPr="00905EBC">
        <w:rPr>
          <w:lang w:val="fr-FR"/>
        </w:rPr>
        <w:t>défendeur et celles présentées en réponse par le requérant,</w:t>
      </w:r>
    </w:p>
    <w:p w:rsidR="001E6388" w:rsidRPr="00905EBC" w:rsidRDefault="001E6388" w:rsidP="00831238">
      <w:pPr>
        <w:pStyle w:val="ECHRPara"/>
        <w:rPr>
          <w:lang w:val="fr-FR"/>
        </w:rPr>
      </w:pPr>
      <w:r w:rsidRPr="00905EBC">
        <w:rPr>
          <w:lang w:val="fr-FR"/>
        </w:rPr>
        <w:t>Après en avoir délibéré, rend la décision suivante :</w:t>
      </w:r>
    </w:p>
    <w:p w:rsidR="001E6388" w:rsidRPr="00905EBC" w:rsidRDefault="001E6388" w:rsidP="00831238">
      <w:pPr>
        <w:pStyle w:val="ECHRTitle1"/>
        <w:rPr>
          <w:lang w:val="fr-FR"/>
        </w:rPr>
      </w:pPr>
      <w:r w:rsidRPr="00905EBC">
        <w:rPr>
          <w:lang w:val="fr-FR"/>
        </w:rPr>
        <w:t>EN FAIT</w:t>
      </w:r>
    </w:p>
    <w:p w:rsidR="001E6388" w:rsidRPr="00905EBC" w:rsidRDefault="001E6388" w:rsidP="00831238">
      <w:pPr>
        <w:pStyle w:val="ECHRPara"/>
        <w:rPr>
          <w:lang w:val="fr-FR"/>
        </w:rPr>
      </w:pPr>
      <w:r>
        <w:rPr>
          <w:lang w:val="fr-FR"/>
        </w:rPr>
        <w:t>1</w:t>
      </w:r>
      <w:r w:rsidRPr="003F2439">
        <w:rPr>
          <w:lang w:val="fr-FR"/>
        </w:rPr>
        <w:t>.  </w:t>
      </w:r>
      <w:r w:rsidRPr="00905EBC">
        <w:rPr>
          <w:lang w:val="fr-FR"/>
        </w:rPr>
        <w:t xml:space="preserve">Le requérant, </w:t>
      </w:r>
      <w:r>
        <w:rPr>
          <w:lang w:val="fr-FR"/>
        </w:rPr>
        <w:t>M. Daniele</w:t>
      </w:r>
      <w:r w:rsidRPr="00905EBC">
        <w:rPr>
          <w:lang w:val="fr-FR"/>
        </w:rPr>
        <w:t xml:space="preserve"> </w:t>
      </w:r>
      <w:r>
        <w:rPr>
          <w:lang w:val="fr-FR"/>
        </w:rPr>
        <w:t>Sciabica</w:t>
      </w:r>
      <w:r w:rsidRPr="00905EBC">
        <w:rPr>
          <w:lang w:val="fr-FR"/>
        </w:rPr>
        <w:t xml:space="preserve">, est un ressortissant </w:t>
      </w:r>
      <w:r>
        <w:rPr>
          <w:lang w:val="fr-FR"/>
        </w:rPr>
        <w:t>italien</w:t>
      </w:r>
      <w:r w:rsidRPr="00905EBC">
        <w:rPr>
          <w:lang w:val="fr-FR"/>
        </w:rPr>
        <w:t xml:space="preserve"> né en </w:t>
      </w:r>
      <w:r>
        <w:rPr>
          <w:lang w:val="fr-FR"/>
        </w:rPr>
        <w:t>1960</w:t>
      </w:r>
      <w:r w:rsidRPr="00905EBC">
        <w:rPr>
          <w:lang w:val="fr-FR"/>
        </w:rPr>
        <w:t xml:space="preserve"> et résidant à </w:t>
      </w:r>
      <w:r>
        <w:rPr>
          <w:lang w:val="fr-FR"/>
        </w:rPr>
        <w:t>Voghera</w:t>
      </w:r>
      <w:r w:rsidRPr="00905EBC">
        <w:rPr>
          <w:lang w:val="fr-FR"/>
        </w:rPr>
        <w:t>. Il est représenté devant la Cour par M</w:t>
      </w:r>
      <w:r w:rsidRPr="00905EBC">
        <w:rPr>
          <w:vertAlign w:val="superscript"/>
          <w:lang w:val="fr-FR"/>
        </w:rPr>
        <w:t>e</w:t>
      </w:r>
      <w:r w:rsidRPr="00905EBC">
        <w:rPr>
          <w:lang w:val="fr-FR"/>
        </w:rPr>
        <w:t> </w:t>
      </w:r>
      <w:r>
        <w:rPr>
          <w:lang w:val="fr-FR"/>
        </w:rPr>
        <w:t>M. Genovese</w:t>
      </w:r>
      <w:r w:rsidRPr="00905EBC">
        <w:rPr>
          <w:lang w:val="fr-FR"/>
        </w:rPr>
        <w:t xml:space="preserve">, avocat à </w:t>
      </w:r>
      <w:r>
        <w:rPr>
          <w:lang w:val="fr-FR"/>
        </w:rPr>
        <w:t>Palerme</w:t>
      </w:r>
      <w:r w:rsidRPr="00905EBC">
        <w:rPr>
          <w:lang w:val="fr-FR"/>
        </w:rPr>
        <w:t>.</w:t>
      </w:r>
    </w:p>
    <w:p w:rsidR="001E6388" w:rsidRPr="00905EBC" w:rsidRDefault="001E6388" w:rsidP="00831238">
      <w:pPr>
        <w:pStyle w:val="ECHRPara"/>
        <w:rPr>
          <w:lang w:val="fr-FR"/>
        </w:rPr>
      </w:pPr>
      <w:r>
        <w:rPr>
          <w:lang w:val="fr-FR"/>
        </w:rPr>
        <w:t>2.  </w:t>
      </w:r>
      <w:r w:rsidRPr="00905EBC">
        <w:rPr>
          <w:lang w:val="fr-FR"/>
        </w:rPr>
        <w:t xml:space="preserve">Le gouvernement </w:t>
      </w:r>
      <w:r>
        <w:rPr>
          <w:lang w:val="fr-FR"/>
        </w:rPr>
        <w:t>italien</w:t>
      </w:r>
      <w:r w:rsidRPr="00905EBC">
        <w:rPr>
          <w:lang w:val="fr-FR"/>
        </w:rPr>
        <w:t xml:space="preserve"> (« le Gouvernement ») est </w:t>
      </w:r>
      <w:r>
        <w:rPr>
          <w:lang w:val="fr-FR"/>
        </w:rPr>
        <w:t>représenté par son agente</w:t>
      </w:r>
      <w:r w:rsidRPr="00345C94">
        <w:rPr>
          <w:lang w:val="fr-FR"/>
        </w:rPr>
        <w:t>, M</w:t>
      </w:r>
      <w:r w:rsidRPr="00345C94">
        <w:rPr>
          <w:vertAlign w:val="superscript"/>
          <w:lang w:val="fr-FR"/>
        </w:rPr>
        <w:t>me</w:t>
      </w:r>
      <w:r>
        <w:rPr>
          <w:lang w:val="fr-FR"/>
        </w:rPr>
        <w:t> E. Spatafora</w:t>
      </w:r>
      <w:r w:rsidRPr="00905EBC">
        <w:rPr>
          <w:lang w:val="fr-FR"/>
        </w:rPr>
        <w:t>.</w:t>
      </w:r>
    </w:p>
    <w:p w:rsidR="001E6388" w:rsidRPr="00905EBC" w:rsidRDefault="001E6388" w:rsidP="00831238">
      <w:pPr>
        <w:pStyle w:val="ECHRHeading2"/>
        <w:rPr>
          <w:lang w:val="fr-FR"/>
        </w:rPr>
      </w:pPr>
      <w:r w:rsidRPr="00905EBC">
        <w:rPr>
          <w:lang w:val="fr-FR"/>
        </w:rPr>
        <w:t>A.  Les circonstances de l</w:t>
      </w:r>
      <w:r w:rsidR="00C51DD8">
        <w:rPr>
          <w:lang w:val="fr-FR"/>
        </w:rPr>
        <w:t>’</w:t>
      </w:r>
      <w:r w:rsidRPr="00905EBC">
        <w:rPr>
          <w:lang w:val="fr-FR"/>
        </w:rPr>
        <w:t>espèce</w:t>
      </w:r>
    </w:p>
    <w:p w:rsidR="001E6388" w:rsidRPr="00905EBC" w:rsidRDefault="001E6388" w:rsidP="00831238">
      <w:pPr>
        <w:pStyle w:val="ECHRPara"/>
        <w:rPr>
          <w:lang w:val="fr-FR"/>
        </w:rPr>
      </w:pPr>
      <w:r>
        <w:rPr>
          <w:lang w:val="fr-FR"/>
        </w:rPr>
        <w:t>3.  </w:t>
      </w:r>
      <w:r w:rsidRPr="00905EBC">
        <w:rPr>
          <w:lang w:val="fr-FR"/>
        </w:rPr>
        <w:t>Les faits de la cause, tels qu</w:t>
      </w:r>
      <w:r w:rsidR="00C51DD8">
        <w:rPr>
          <w:lang w:val="fr-FR"/>
        </w:rPr>
        <w:t>’</w:t>
      </w:r>
      <w:r w:rsidRPr="00905EBC">
        <w:rPr>
          <w:lang w:val="fr-FR"/>
        </w:rPr>
        <w:t>ils ont été exposés par les parties, peuvent se résumer comme suit.</w:t>
      </w:r>
    </w:p>
    <w:p w:rsidR="001E6388" w:rsidRDefault="001E6388" w:rsidP="00C5472A">
      <w:pPr>
        <w:pStyle w:val="ECHRPara"/>
        <w:rPr>
          <w:rFonts w:eastAsia="Times New Roman"/>
          <w:lang w:val="fr-FR" w:eastAsia="fr-FR"/>
        </w:rPr>
      </w:pPr>
      <w:r>
        <w:rPr>
          <w:rFonts w:eastAsia="Times New Roman"/>
          <w:lang w:val="fr-FR" w:eastAsia="fr-FR"/>
        </w:rPr>
        <w:t>4.  </w:t>
      </w:r>
      <w:r w:rsidRPr="00B57CB5">
        <w:rPr>
          <w:rFonts w:eastAsia="Times New Roman"/>
          <w:lang w:val="fr-FR" w:eastAsia="fr-FR"/>
        </w:rPr>
        <w:t xml:space="preserve">Le 13 juillet 1994, le tribunal de Hambourg condamna le requérant et </w:t>
      </w:r>
      <w:r>
        <w:rPr>
          <w:rFonts w:eastAsia="Times New Roman"/>
          <w:lang w:val="fr-FR" w:eastAsia="fr-FR"/>
        </w:rPr>
        <w:t xml:space="preserve">un autre accusé, </w:t>
      </w:r>
      <w:r w:rsidRPr="00B57CB5">
        <w:rPr>
          <w:rFonts w:eastAsia="Times New Roman"/>
          <w:lang w:val="fr-FR" w:eastAsia="fr-FR"/>
        </w:rPr>
        <w:t>X.</w:t>
      </w:r>
      <w:r>
        <w:rPr>
          <w:rFonts w:eastAsia="Times New Roman"/>
          <w:lang w:val="fr-FR" w:eastAsia="fr-FR"/>
        </w:rPr>
        <w:t>,</w:t>
      </w:r>
      <w:r w:rsidRPr="00B57CB5">
        <w:rPr>
          <w:rFonts w:eastAsia="Times New Roman"/>
          <w:lang w:val="fr-FR" w:eastAsia="fr-FR"/>
        </w:rPr>
        <w:t xml:space="preserve"> à la </w:t>
      </w:r>
      <w:r>
        <w:rPr>
          <w:rFonts w:eastAsia="Times New Roman"/>
          <w:lang w:val="fr-FR" w:eastAsia="fr-FR"/>
        </w:rPr>
        <w:t xml:space="preserve">réclusion à </w:t>
      </w:r>
      <w:r w:rsidRPr="00B57CB5">
        <w:rPr>
          <w:rFonts w:eastAsia="Times New Roman"/>
          <w:lang w:val="fr-FR" w:eastAsia="fr-FR"/>
        </w:rPr>
        <w:t>perpétuité pour homicide volontaire.</w:t>
      </w:r>
    </w:p>
    <w:p w:rsidR="001E6388" w:rsidRPr="00831238" w:rsidRDefault="001E6388" w:rsidP="00C5472A">
      <w:pPr>
        <w:pStyle w:val="ECHRPara"/>
        <w:rPr>
          <w:rFonts w:eastAsia="Times New Roman"/>
          <w:lang w:val="fr-FR" w:eastAsia="fr-FR"/>
        </w:rPr>
      </w:pPr>
      <w:r>
        <w:rPr>
          <w:rFonts w:eastAsia="Times New Roman"/>
          <w:lang w:val="fr-FR" w:eastAsia="fr-FR"/>
        </w:rPr>
        <w:t>5</w:t>
      </w:r>
      <w:r w:rsidRPr="00831238">
        <w:rPr>
          <w:rFonts w:eastAsia="Times New Roman"/>
          <w:lang w:val="fr-FR" w:eastAsia="fr-FR"/>
        </w:rPr>
        <w:t>.  Le 6 juillet 2000, l</w:t>
      </w:r>
      <w:r w:rsidR="00C51DD8">
        <w:rPr>
          <w:rFonts w:eastAsia="Times New Roman"/>
          <w:lang w:val="fr-FR" w:eastAsia="fr-FR"/>
        </w:rPr>
        <w:t>’</w:t>
      </w:r>
      <w:r w:rsidRPr="00831238">
        <w:rPr>
          <w:rFonts w:eastAsia="Times New Roman"/>
          <w:lang w:val="fr-FR" w:eastAsia="fr-FR"/>
        </w:rPr>
        <w:t>avocat italien du requérant demanda son transfèreme</w:t>
      </w:r>
      <w:r w:rsidR="00592F9F">
        <w:rPr>
          <w:rFonts w:eastAsia="Times New Roman"/>
          <w:lang w:val="fr-FR" w:eastAsia="fr-FR"/>
        </w:rPr>
        <w:t>nt en Italie au parquet général</w:t>
      </w:r>
      <w:r w:rsidRPr="00831238">
        <w:rPr>
          <w:rFonts w:eastAsia="Times New Roman"/>
          <w:lang w:val="fr-FR" w:eastAsia="fr-FR"/>
        </w:rPr>
        <w:t xml:space="preserve"> devant la cour d</w:t>
      </w:r>
      <w:r w:rsidR="00C51DD8">
        <w:rPr>
          <w:rFonts w:eastAsia="Times New Roman"/>
          <w:lang w:val="fr-FR" w:eastAsia="fr-FR"/>
        </w:rPr>
        <w:t>’</w:t>
      </w:r>
      <w:r w:rsidRPr="00831238">
        <w:rPr>
          <w:rFonts w:eastAsia="Times New Roman"/>
          <w:lang w:val="fr-FR" w:eastAsia="fr-FR"/>
        </w:rPr>
        <w:t>appel de Palerme.</w:t>
      </w:r>
    </w:p>
    <w:p w:rsidR="001E6388" w:rsidRPr="006016D6" w:rsidRDefault="001E6388" w:rsidP="00C5472A">
      <w:pPr>
        <w:pStyle w:val="ECHRPara"/>
        <w:rPr>
          <w:rFonts w:eastAsia="Times New Roman"/>
          <w:lang w:val="fr-FR" w:eastAsia="fr-FR"/>
        </w:rPr>
      </w:pPr>
      <w:r>
        <w:rPr>
          <w:rFonts w:eastAsia="Times New Roman"/>
          <w:lang w:val="fr-FR" w:eastAsia="fr-FR"/>
        </w:rPr>
        <w:t>6</w:t>
      </w:r>
      <w:r w:rsidRPr="006016D6">
        <w:rPr>
          <w:rFonts w:eastAsia="Times New Roman"/>
          <w:lang w:val="fr-FR" w:eastAsia="fr-FR"/>
        </w:rPr>
        <w:t>.  Le 8 septembre 2000, le requérant consentit à être transféré en Italie au sens de la Convention sur le transfèrement des personnes condamnées (ci-après «la Convention de transfèrement») et de son Protocole additionnel.</w:t>
      </w:r>
    </w:p>
    <w:p w:rsidR="001E6388" w:rsidRPr="00C52947" w:rsidRDefault="001E6388" w:rsidP="00B75246">
      <w:pPr>
        <w:pStyle w:val="ECHRPara"/>
        <w:rPr>
          <w:rFonts w:eastAsia="Times New Roman"/>
          <w:lang w:val="fr-FR" w:eastAsia="fr-FR"/>
        </w:rPr>
      </w:pPr>
      <w:r w:rsidRPr="00C52947">
        <w:rPr>
          <w:rFonts w:eastAsia="Times New Roman"/>
          <w:lang w:val="fr-FR" w:eastAsia="fr-FR"/>
        </w:rPr>
        <w:t>7.  </w:t>
      </w:r>
      <w:r w:rsidR="00C52947" w:rsidRPr="00C52947">
        <w:rPr>
          <w:rFonts w:ascii="Times New Roman" w:eastAsia="Times New Roman" w:hAnsi="Times New Roman" w:cs="Times New Roman"/>
          <w:szCs w:val="20"/>
          <w:lang w:val="fr-FR" w:eastAsia="fr-FR"/>
        </w:rPr>
        <w:t>Le requérant affirme qu</w:t>
      </w:r>
      <w:r w:rsidR="00C51DD8">
        <w:rPr>
          <w:rFonts w:ascii="Times New Roman" w:eastAsia="Times New Roman" w:hAnsi="Times New Roman" w:cs="Times New Roman"/>
          <w:szCs w:val="20"/>
          <w:lang w:val="fr-FR" w:eastAsia="fr-FR"/>
        </w:rPr>
        <w:t>’</w:t>
      </w:r>
      <w:r w:rsidR="00C52947" w:rsidRPr="00C52947">
        <w:rPr>
          <w:rFonts w:ascii="Times New Roman" w:eastAsia="Times New Roman" w:hAnsi="Times New Roman" w:cs="Times New Roman"/>
          <w:szCs w:val="20"/>
          <w:lang w:val="fr-FR" w:eastAsia="fr-FR"/>
        </w:rPr>
        <w:t>il n</w:t>
      </w:r>
      <w:r w:rsidR="00C51DD8">
        <w:rPr>
          <w:rFonts w:ascii="Times New Roman" w:eastAsia="Times New Roman" w:hAnsi="Times New Roman" w:cs="Times New Roman"/>
          <w:szCs w:val="20"/>
          <w:lang w:val="fr-FR" w:eastAsia="fr-FR"/>
        </w:rPr>
        <w:t>’</w:t>
      </w:r>
      <w:r w:rsidR="00C52947" w:rsidRPr="00C52947">
        <w:rPr>
          <w:rFonts w:ascii="Times New Roman" w:eastAsia="Times New Roman" w:hAnsi="Times New Roman" w:cs="Times New Roman"/>
          <w:szCs w:val="20"/>
          <w:lang w:val="fr-FR" w:eastAsia="fr-FR"/>
        </w:rPr>
        <w:t>a donné son consentement au transfèrement que parce que le document qu</w:t>
      </w:r>
      <w:r w:rsidR="00C51DD8">
        <w:rPr>
          <w:rFonts w:ascii="Times New Roman" w:eastAsia="Times New Roman" w:hAnsi="Times New Roman" w:cs="Times New Roman"/>
          <w:szCs w:val="20"/>
          <w:lang w:val="fr-FR" w:eastAsia="fr-FR"/>
        </w:rPr>
        <w:t>’</w:t>
      </w:r>
      <w:r w:rsidR="00C52947" w:rsidRPr="00C52947">
        <w:rPr>
          <w:rFonts w:ascii="Times New Roman" w:eastAsia="Times New Roman" w:hAnsi="Times New Roman" w:cs="Times New Roman"/>
          <w:szCs w:val="20"/>
          <w:lang w:val="fr-FR" w:eastAsia="fr-FR"/>
        </w:rPr>
        <w:t>il a signé à cet effet faisait ressortir que la fin de la peine était fixée au 3 août 2008. De l</w:t>
      </w:r>
      <w:r w:rsidR="00C51DD8">
        <w:rPr>
          <w:rFonts w:ascii="Times New Roman" w:eastAsia="Times New Roman" w:hAnsi="Times New Roman" w:cs="Times New Roman"/>
          <w:szCs w:val="20"/>
          <w:lang w:val="fr-FR" w:eastAsia="fr-FR"/>
        </w:rPr>
        <w:t>’</w:t>
      </w:r>
      <w:r w:rsidR="00C52947" w:rsidRPr="00C52947">
        <w:rPr>
          <w:rFonts w:ascii="Times New Roman" w:eastAsia="Times New Roman" w:hAnsi="Times New Roman" w:cs="Times New Roman"/>
          <w:szCs w:val="20"/>
          <w:lang w:val="fr-FR" w:eastAsia="fr-FR"/>
        </w:rPr>
        <w:t>observation des pièces du dossier, il ressort que les membres de phrase » deux tiers de la peine » et « fin de la peine » avaient été effacés de l</w:t>
      </w:r>
      <w:r w:rsidR="00C51DD8">
        <w:rPr>
          <w:rFonts w:ascii="Times New Roman" w:eastAsia="Times New Roman" w:hAnsi="Times New Roman" w:cs="Times New Roman"/>
          <w:szCs w:val="20"/>
          <w:lang w:val="fr-FR" w:eastAsia="fr-FR"/>
        </w:rPr>
        <w:t>’</w:t>
      </w:r>
      <w:r w:rsidR="00C52947" w:rsidRPr="00C52947">
        <w:rPr>
          <w:rFonts w:ascii="Times New Roman" w:eastAsia="Times New Roman" w:hAnsi="Times New Roman" w:cs="Times New Roman"/>
          <w:szCs w:val="20"/>
          <w:lang w:val="fr-FR" w:eastAsia="fr-FR"/>
        </w:rPr>
        <w:t>original en langue allemande dudit document alors que la mention « 15 ans : 3/08/2008 » apparaît également dans la version allemande et dans sa traduction assermentée en italien</w:t>
      </w:r>
      <w:r w:rsidR="001C7198">
        <w:rPr>
          <w:rFonts w:ascii="Times New Roman" w:eastAsia="Times New Roman" w:hAnsi="Times New Roman" w:cs="Times New Roman"/>
          <w:szCs w:val="20"/>
          <w:lang w:val="fr-FR" w:eastAsia="fr-FR"/>
        </w:rPr>
        <w:t xml:space="preserve"> </w:t>
      </w:r>
      <w:r w:rsidR="00C52947" w:rsidRPr="00C52947">
        <w:rPr>
          <w:rFonts w:ascii="Times New Roman" w:eastAsia="Times New Roman" w:hAnsi="Times New Roman" w:cs="Times New Roman"/>
          <w:szCs w:val="20"/>
          <w:lang w:val="fr-FR" w:eastAsia="fr-FR"/>
        </w:rPr>
        <w:t>».</w:t>
      </w:r>
    </w:p>
    <w:p w:rsidR="001E6388" w:rsidRDefault="001E6388" w:rsidP="00C5472A">
      <w:pPr>
        <w:pStyle w:val="ECHRPara"/>
        <w:rPr>
          <w:rFonts w:eastAsia="Times New Roman"/>
          <w:lang w:val="fr-FR" w:eastAsia="fr-FR"/>
        </w:rPr>
      </w:pPr>
      <w:r>
        <w:rPr>
          <w:rFonts w:eastAsia="Times New Roman"/>
          <w:lang w:val="fr-FR" w:eastAsia="fr-FR"/>
        </w:rPr>
        <w:t>8.  Par une télécopie du 21 juillet 2001, le ministère de la Justice italien chargea le consulat italien en Allemagne d</w:t>
      </w:r>
      <w:r w:rsidR="00C51DD8">
        <w:rPr>
          <w:rFonts w:eastAsia="Times New Roman"/>
          <w:lang w:val="fr-FR" w:eastAsia="fr-FR"/>
        </w:rPr>
        <w:t>’</w:t>
      </w:r>
      <w:r>
        <w:rPr>
          <w:rFonts w:eastAsia="Times New Roman"/>
          <w:lang w:val="fr-FR" w:eastAsia="fr-FR"/>
        </w:rPr>
        <w:t>informer le requérant que, une fois transféré en Italie, il aurait à purger une peine minimale plus élevée par rapport à celle prévue par le code allemand.</w:t>
      </w:r>
    </w:p>
    <w:p w:rsidR="001E6388" w:rsidRPr="00B75246" w:rsidRDefault="001E6388" w:rsidP="00C5472A">
      <w:pPr>
        <w:pStyle w:val="ECHRPara"/>
        <w:rPr>
          <w:rFonts w:eastAsia="Times New Roman"/>
          <w:lang w:val="fr-FR" w:eastAsia="fr-FR"/>
        </w:rPr>
      </w:pPr>
      <w:r>
        <w:rPr>
          <w:rFonts w:eastAsia="Times New Roman"/>
          <w:lang w:val="fr-FR" w:eastAsia="fr-FR"/>
        </w:rPr>
        <w:t xml:space="preserve">9.  Par une télécopie du 13 septembre 2001, le consul informa le ministère que le </w:t>
      </w:r>
      <w:r w:rsidRPr="00B75246">
        <w:rPr>
          <w:rFonts w:eastAsia="Times New Roman"/>
          <w:lang w:val="fr-FR" w:eastAsia="fr-FR"/>
        </w:rPr>
        <w:t>1</w:t>
      </w:r>
      <w:r w:rsidRPr="00B75246">
        <w:rPr>
          <w:rFonts w:eastAsia="Times New Roman"/>
          <w:vertAlign w:val="superscript"/>
          <w:lang w:val="fr-FR" w:eastAsia="fr-FR"/>
        </w:rPr>
        <w:t>er</w:t>
      </w:r>
      <w:r w:rsidRPr="00B75246">
        <w:rPr>
          <w:rFonts w:eastAsia="Times New Roman"/>
          <w:lang w:val="fr-FR" w:eastAsia="fr-FR"/>
        </w:rPr>
        <w:t>août 2001, le</w:t>
      </w:r>
      <w:r>
        <w:rPr>
          <w:rFonts w:eastAsia="Times New Roman"/>
          <w:lang w:val="fr-FR" w:eastAsia="fr-FR"/>
        </w:rPr>
        <w:t xml:space="preserve"> requérant avait signé une demande de transfèrement au sens de l</w:t>
      </w:r>
      <w:r w:rsidR="00C51DD8">
        <w:rPr>
          <w:rFonts w:eastAsia="Times New Roman"/>
          <w:lang w:val="fr-FR" w:eastAsia="fr-FR"/>
        </w:rPr>
        <w:t>’</w:t>
      </w:r>
      <w:r>
        <w:rPr>
          <w:rFonts w:eastAsia="Times New Roman"/>
          <w:lang w:val="fr-FR" w:eastAsia="fr-FR"/>
        </w:rPr>
        <w:t xml:space="preserve">article 2, paragraphe 2, de la Convention </w:t>
      </w:r>
      <w:r w:rsidRPr="00932AB0">
        <w:rPr>
          <w:rFonts w:eastAsia="Times New Roman"/>
          <w:lang w:val="fr-FR" w:eastAsia="fr-FR"/>
        </w:rPr>
        <w:t>de transfèrement</w:t>
      </w:r>
      <w:r>
        <w:rPr>
          <w:rFonts w:eastAsia="Times New Roman"/>
          <w:lang w:val="fr-FR" w:eastAsia="fr-FR"/>
        </w:rPr>
        <w:t xml:space="preserve">. </w:t>
      </w:r>
      <w:r w:rsidRPr="00B75246">
        <w:rPr>
          <w:rFonts w:eastAsia="Times New Roman"/>
          <w:lang w:val="fr-FR" w:eastAsia="fr-FR"/>
        </w:rPr>
        <w:t>La demande se lisait ainsi :</w:t>
      </w:r>
    </w:p>
    <w:p w:rsidR="001E6388" w:rsidRPr="00B75246" w:rsidRDefault="00B75246" w:rsidP="00B75246">
      <w:pPr>
        <w:pStyle w:val="ECHRParaQuote"/>
        <w:ind w:left="426" w:firstLine="141"/>
        <w:rPr>
          <w:rFonts w:eastAsia="Calibri"/>
          <w:lang w:val="fr-FR"/>
        </w:rPr>
      </w:pPr>
      <w:r w:rsidRPr="00B75246">
        <w:rPr>
          <w:rFonts w:eastAsia="Calibri"/>
          <w:lang w:val="fr-FR"/>
        </w:rPr>
        <w:t>« </w:t>
      </w:r>
      <w:r w:rsidR="001E6388" w:rsidRPr="00B75246">
        <w:rPr>
          <w:rFonts w:eastAsia="Calibri"/>
          <w:lang w:val="fr-FR"/>
        </w:rPr>
        <w:t>Demande au sens de l</w:t>
      </w:r>
      <w:r w:rsidR="00C51DD8">
        <w:rPr>
          <w:rFonts w:eastAsia="Calibri"/>
          <w:lang w:val="fr-FR"/>
        </w:rPr>
        <w:t>’</w:t>
      </w:r>
      <w:r w:rsidR="001E6388" w:rsidRPr="00B75246">
        <w:rPr>
          <w:rFonts w:eastAsia="Calibri"/>
          <w:lang w:val="fr-FR"/>
        </w:rPr>
        <w:t>article 2 de la Convention sur le transfèrement des personnes condamnées</w:t>
      </w:r>
    </w:p>
    <w:p w:rsidR="001E6388" w:rsidRPr="00B75246" w:rsidRDefault="001E6388" w:rsidP="00B75246">
      <w:pPr>
        <w:pStyle w:val="ECHRParaQuote"/>
        <w:ind w:left="426" w:firstLine="141"/>
        <w:rPr>
          <w:rFonts w:eastAsia="Calibri"/>
          <w:lang w:val="fr-FR"/>
        </w:rPr>
      </w:pPr>
      <w:r w:rsidRPr="00B75246">
        <w:rPr>
          <w:rFonts w:eastAsia="Calibri"/>
          <w:lang w:val="fr-FR"/>
        </w:rPr>
        <w:t>Je soussigné,</w:t>
      </w:r>
    </w:p>
    <w:p w:rsidR="001E6388" w:rsidRPr="00B75246" w:rsidRDefault="001E6388" w:rsidP="00B75246">
      <w:pPr>
        <w:pStyle w:val="ECHRParaQuote"/>
        <w:ind w:left="426" w:firstLine="141"/>
        <w:rPr>
          <w:rFonts w:eastAsia="Calibri"/>
          <w:lang w:val="fr-FR"/>
        </w:rPr>
      </w:pPr>
      <w:r w:rsidRPr="00B75246">
        <w:rPr>
          <w:rFonts w:eastAsia="Calibri"/>
          <w:lang w:val="fr-FR"/>
        </w:rPr>
        <w:t>Daniele Sciabica, né à Agrigente le 28 mai 1950, en concubinage avec une personne divorcée et actuellement détenu à la Prison de Hambourg</w:t>
      </w:r>
    </w:p>
    <w:p w:rsidR="001E6388" w:rsidRPr="00B75246" w:rsidRDefault="001E6388" w:rsidP="00B75246">
      <w:pPr>
        <w:pStyle w:val="ECHRParaQuote"/>
        <w:ind w:left="426" w:firstLine="141"/>
        <w:rPr>
          <w:rFonts w:eastAsia="Calibri"/>
          <w:lang w:val="fr-FR"/>
        </w:rPr>
      </w:pPr>
      <w:r w:rsidRPr="00B75246">
        <w:rPr>
          <w:rFonts w:eastAsia="Calibri"/>
          <w:lang w:val="fr-FR"/>
        </w:rPr>
        <w:t>Déclare que :</w:t>
      </w:r>
    </w:p>
    <w:p w:rsidR="001E6388" w:rsidRPr="00B75246" w:rsidRDefault="001E6388" w:rsidP="00B75246">
      <w:pPr>
        <w:pStyle w:val="ECHRParaQuote"/>
        <w:ind w:left="426" w:firstLine="141"/>
        <w:rPr>
          <w:rFonts w:eastAsia="Calibri"/>
          <w:lang w:val="fr-FR"/>
        </w:rPr>
      </w:pPr>
      <w:r w:rsidRPr="00B75246">
        <w:rPr>
          <w:rFonts w:eastAsia="Calibri"/>
          <w:lang w:val="fr-FR"/>
        </w:rPr>
        <w:t>1)</w:t>
      </w:r>
      <w:r w:rsidR="00A72A0F">
        <w:rPr>
          <w:rFonts w:eastAsia="Calibri"/>
          <w:lang w:val="fr-FR"/>
        </w:rPr>
        <w:t> </w:t>
      </w:r>
      <w:r w:rsidRPr="00B75246">
        <w:rPr>
          <w:rFonts w:eastAsia="Calibri"/>
          <w:lang w:val="fr-FR"/>
        </w:rPr>
        <w:t>je suis ressortissant italien ;</w:t>
      </w:r>
    </w:p>
    <w:p w:rsidR="001E6388" w:rsidRPr="00B75246" w:rsidRDefault="001E6388" w:rsidP="00B75246">
      <w:pPr>
        <w:pStyle w:val="ECHRParaQuote"/>
        <w:ind w:left="426" w:firstLine="141"/>
        <w:rPr>
          <w:rFonts w:eastAsia="Calibri"/>
          <w:lang w:val="fr-FR"/>
        </w:rPr>
      </w:pPr>
      <w:r w:rsidRPr="00B75246">
        <w:rPr>
          <w:rFonts w:eastAsia="Calibri"/>
          <w:lang w:val="fr-FR"/>
        </w:rPr>
        <w:t>2)</w:t>
      </w:r>
      <w:r w:rsidR="00A72A0F">
        <w:rPr>
          <w:rFonts w:eastAsia="Calibri"/>
          <w:lang w:val="fr-FR"/>
        </w:rPr>
        <w:t> </w:t>
      </w:r>
      <w:r w:rsidRPr="00B75246">
        <w:rPr>
          <w:rFonts w:eastAsia="Calibri"/>
          <w:lang w:val="fr-FR"/>
        </w:rPr>
        <w:t>par un arrêt définitif du 12 juillet 1994 j</w:t>
      </w:r>
      <w:r w:rsidR="00C51DD8">
        <w:rPr>
          <w:rFonts w:eastAsia="Calibri"/>
          <w:lang w:val="fr-FR"/>
        </w:rPr>
        <w:t>’</w:t>
      </w:r>
      <w:r w:rsidRPr="00B75246">
        <w:rPr>
          <w:rFonts w:eastAsia="Calibri"/>
          <w:lang w:val="fr-FR"/>
        </w:rPr>
        <w:t>ai a été condamné à la peine de 15 ans de réclusion pour homicide ;</w:t>
      </w:r>
    </w:p>
    <w:p w:rsidR="001E6388" w:rsidRPr="00B75246" w:rsidRDefault="001E6388" w:rsidP="00B75246">
      <w:pPr>
        <w:pStyle w:val="ECHRParaQuote"/>
        <w:ind w:left="426" w:firstLine="141"/>
        <w:rPr>
          <w:rFonts w:eastAsia="Calibri"/>
          <w:lang w:val="fr-FR"/>
        </w:rPr>
      </w:pPr>
      <w:r w:rsidRPr="00B75246">
        <w:rPr>
          <w:rFonts w:eastAsia="Calibri"/>
          <w:lang w:val="fr-FR"/>
        </w:rPr>
        <w:t>3)</w:t>
      </w:r>
      <w:r w:rsidR="00A72A0F">
        <w:rPr>
          <w:rFonts w:eastAsia="Calibri"/>
          <w:lang w:val="fr-FR"/>
        </w:rPr>
        <w:t> </w:t>
      </w:r>
      <w:r w:rsidRPr="00B75246">
        <w:rPr>
          <w:rFonts w:eastAsia="Calibri"/>
          <w:lang w:val="fr-FR"/>
        </w:rPr>
        <w:t>que la peine encore à purger est de 7 ans et 3 jours.</w:t>
      </w:r>
    </w:p>
    <w:p w:rsidR="001E6388" w:rsidRDefault="001E6388" w:rsidP="00B75246">
      <w:pPr>
        <w:pStyle w:val="ECHRParaQuote"/>
        <w:ind w:left="426" w:firstLine="141"/>
        <w:rPr>
          <w:rFonts w:eastAsia="Calibri"/>
          <w:lang w:val="fr-FR"/>
        </w:rPr>
      </w:pPr>
      <w:r w:rsidRPr="00B75246">
        <w:rPr>
          <w:rFonts w:eastAsia="Calibri"/>
          <w:lang w:val="fr-FR"/>
        </w:rPr>
        <w:t>Je souhaite être transféré en Italie pour purger le restant de la peine en application de la Convention sur le transfèrement des personnes condamnés</w:t>
      </w:r>
      <w:r w:rsidR="00C51DD8">
        <w:rPr>
          <w:rFonts w:eastAsia="Calibri"/>
          <w:lang w:val="fr-FR"/>
        </w:rPr>
        <w:t>.</w:t>
      </w:r>
    </w:p>
    <w:p w:rsidR="001E6388" w:rsidRPr="00B75246" w:rsidRDefault="001E6388" w:rsidP="00C51DD8">
      <w:pPr>
        <w:pStyle w:val="ECHRParaQuote"/>
        <w:keepNext/>
        <w:keepLines/>
        <w:rPr>
          <w:rFonts w:eastAsia="Calibri"/>
          <w:lang w:val="fr-FR"/>
        </w:rPr>
      </w:pPr>
      <w:r w:rsidRPr="00B75246">
        <w:rPr>
          <w:rFonts w:eastAsia="Calibri"/>
          <w:lang w:val="fr-FR"/>
        </w:rPr>
        <w:t>Je suis conscient des conséquences juridiques qui découleraient de l</w:t>
      </w:r>
      <w:r w:rsidR="00C51DD8">
        <w:rPr>
          <w:rFonts w:eastAsia="Calibri"/>
          <w:lang w:val="fr-FR"/>
        </w:rPr>
        <w:t>’</w:t>
      </w:r>
      <w:r w:rsidRPr="00B75246">
        <w:rPr>
          <w:rFonts w:eastAsia="Calibri"/>
          <w:lang w:val="fr-FR"/>
        </w:rPr>
        <w:t>éventuelle acceptation de ma demande de transfèrement et, en particulier, que, suite au transfèrement, les autorités judiciaires italiennes pourraient ouvrir des procédure</w:t>
      </w:r>
      <w:r w:rsidR="00592F9F">
        <w:rPr>
          <w:rFonts w:eastAsia="Calibri"/>
          <w:lang w:val="fr-FR"/>
        </w:rPr>
        <w:t>s</w:t>
      </w:r>
      <w:r w:rsidRPr="00B75246">
        <w:rPr>
          <w:rFonts w:eastAsia="Calibri"/>
          <w:lang w:val="fr-FR"/>
        </w:rPr>
        <w:t xml:space="preserve"> judiciaires à mon encontre, me juger, me priver de la liberté personnelle pour un autre délit différent par rapport à celui pour lequel j</w:t>
      </w:r>
      <w:r w:rsidR="00C51DD8">
        <w:rPr>
          <w:rFonts w:eastAsia="Calibri"/>
          <w:lang w:val="fr-FR"/>
        </w:rPr>
        <w:t>’</w:t>
      </w:r>
      <w:r w:rsidRPr="00B75246">
        <w:rPr>
          <w:rFonts w:eastAsia="Calibri"/>
          <w:lang w:val="fr-FR"/>
        </w:rPr>
        <w:t>ai été condamné.</w:t>
      </w:r>
    </w:p>
    <w:p w:rsidR="001E6388" w:rsidRPr="00B75246" w:rsidRDefault="001E6388" w:rsidP="00B75246">
      <w:pPr>
        <w:pStyle w:val="ECHRParaQuote"/>
        <w:ind w:left="426" w:firstLine="141"/>
        <w:rPr>
          <w:rFonts w:eastAsia="Calibri"/>
          <w:lang w:val="fr-FR"/>
        </w:rPr>
      </w:pPr>
      <w:r w:rsidRPr="00B75246">
        <w:rPr>
          <w:rFonts w:eastAsia="Calibri"/>
          <w:lang w:val="fr-FR"/>
        </w:rPr>
        <w:t>Je soussigné, déclare d</w:t>
      </w:r>
      <w:r w:rsidR="00C51DD8">
        <w:rPr>
          <w:rFonts w:eastAsia="Calibri"/>
          <w:lang w:val="fr-FR"/>
        </w:rPr>
        <w:t>’</w:t>
      </w:r>
      <w:r w:rsidRPr="00B75246">
        <w:rPr>
          <w:rFonts w:eastAsia="Calibri"/>
          <w:lang w:val="fr-FR"/>
        </w:rPr>
        <w:t>être à connaissance de ce qu</w:t>
      </w:r>
      <w:r w:rsidR="00C51DD8">
        <w:rPr>
          <w:rFonts w:eastAsia="Calibri"/>
          <w:lang w:val="fr-FR"/>
        </w:rPr>
        <w:t>’</w:t>
      </w:r>
      <w:r w:rsidRPr="00B75246">
        <w:rPr>
          <w:rFonts w:eastAsia="Calibri"/>
          <w:lang w:val="fr-FR"/>
        </w:rPr>
        <w:t>une fois rentré en Italie je peux vraisemblablement purger une peine minimale supérieure à celle prévue par le code pénal Allemand.</w:t>
      </w:r>
    </w:p>
    <w:p w:rsidR="001E6388" w:rsidRPr="00B75246" w:rsidRDefault="001E6388" w:rsidP="00B75246">
      <w:pPr>
        <w:pStyle w:val="ECHRParaQuote"/>
        <w:ind w:left="426" w:firstLine="141"/>
        <w:rPr>
          <w:rFonts w:eastAsia="Calibri"/>
          <w:lang w:val="fr-FR"/>
        </w:rPr>
      </w:pPr>
      <w:r w:rsidRPr="00B75246">
        <w:rPr>
          <w:rFonts w:eastAsia="Calibri"/>
          <w:lang w:val="fr-FR"/>
        </w:rPr>
        <w:t>Hambourg, le 1</w:t>
      </w:r>
      <w:r w:rsidRPr="00B75246">
        <w:rPr>
          <w:rFonts w:eastAsia="Calibri"/>
          <w:vertAlign w:val="superscript"/>
          <w:lang w:val="fr-FR"/>
        </w:rPr>
        <w:t xml:space="preserve">er </w:t>
      </w:r>
      <w:r w:rsidRPr="00B75246">
        <w:rPr>
          <w:rFonts w:eastAsia="Calibri"/>
          <w:lang w:val="fr-FR"/>
        </w:rPr>
        <w:t>août 2001</w:t>
      </w:r>
    </w:p>
    <w:p w:rsidR="001E6388" w:rsidRPr="00B75246" w:rsidRDefault="00B75246" w:rsidP="00B75246">
      <w:pPr>
        <w:pStyle w:val="ECHRParaQuote"/>
        <w:ind w:left="426" w:firstLine="141"/>
        <w:rPr>
          <w:rFonts w:eastAsia="Calibri"/>
          <w:lang w:val="fr-FR"/>
        </w:rPr>
      </w:pPr>
      <w:r w:rsidRPr="00B75246">
        <w:rPr>
          <w:rFonts w:eastAsia="Calibri"/>
          <w:lang w:val="fr-FR"/>
        </w:rPr>
        <w:t>S</w:t>
      </w:r>
      <w:r w:rsidR="001E6388" w:rsidRPr="00B75246">
        <w:rPr>
          <w:rFonts w:eastAsia="Calibri"/>
          <w:lang w:val="fr-FR"/>
        </w:rPr>
        <w:t>ignature</w:t>
      </w:r>
      <w:r w:rsidRPr="00B75246">
        <w:rPr>
          <w:rFonts w:eastAsia="Calibri"/>
          <w:lang w:val="fr-FR"/>
        </w:rPr>
        <w:t> »</w:t>
      </w:r>
    </w:p>
    <w:p w:rsidR="001E6388" w:rsidRPr="00B57CB5" w:rsidRDefault="001E6388" w:rsidP="00C5472A">
      <w:pPr>
        <w:pStyle w:val="ECHRPara"/>
        <w:rPr>
          <w:rFonts w:eastAsia="Times New Roman"/>
          <w:lang w:val="fr-FR" w:eastAsia="fr-FR"/>
        </w:rPr>
      </w:pPr>
      <w:r>
        <w:rPr>
          <w:rFonts w:eastAsia="Times New Roman"/>
          <w:lang w:val="fr-FR" w:eastAsia="fr-FR"/>
        </w:rPr>
        <w:t>10.  </w:t>
      </w:r>
      <w:r w:rsidRPr="00B75246">
        <w:rPr>
          <w:rFonts w:eastAsia="Times New Roman"/>
          <w:lang w:val="fr-FR" w:eastAsia="fr-FR"/>
        </w:rPr>
        <w:t>Entre</w:t>
      </w:r>
      <w:r w:rsidR="009C4A42">
        <w:rPr>
          <w:rFonts w:eastAsia="Times New Roman"/>
          <w:lang w:val="fr-FR" w:eastAsia="fr-FR"/>
        </w:rPr>
        <w:t>-</w:t>
      </w:r>
      <w:r w:rsidRPr="00B75246">
        <w:rPr>
          <w:rFonts w:eastAsia="Times New Roman"/>
          <w:lang w:val="fr-FR" w:eastAsia="fr-FR"/>
        </w:rPr>
        <w:t>temps,</w:t>
      </w:r>
      <w:r>
        <w:rPr>
          <w:rFonts w:eastAsia="Times New Roman"/>
          <w:lang w:val="fr-FR" w:eastAsia="fr-FR"/>
        </w:rPr>
        <w:t xml:space="preserve"> le </w:t>
      </w:r>
      <w:r w:rsidRPr="00B57CB5">
        <w:rPr>
          <w:rFonts w:eastAsia="Times New Roman"/>
          <w:lang w:val="fr-FR" w:eastAsia="fr-FR"/>
        </w:rPr>
        <w:t>9 mai 2001, la cour d</w:t>
      </w:r>
      <w:r w:rsidR="00C51DD8">
        <w:rPr>
          <w:rFonts w:eastAsia="Times New Roman"/>
          <w:lang w:val="fr-FR" w:eastAsia="fr-FR"/>
        </w:rPr>
        <w:t>’</w:t>
      </w:r>
      <w:r w:rsidRPr="00B57CB5">
        <w:rPr>
          <w:rFonts w:eastAsia="Times New Roman"/>
          <w:lang w:val="fr-FR" w:eastAsia="fr-FR"/>
        </w:rPr>
        <w:t xml:space="preserve">appel de Palerme </w:t>
      </w:r>
      <w:r>
        <w:rPr>
          <w:rFonts w:eastAsia="Times New Roman"/>
          <w:lang w:val="fr-FR" w:eastAsia="fr-FR"/>
        </w:rPr>
        <w:t xml:space="preserve">avait procédé à la conversion de </w:t>
      </w:r>
      <w:r w:rsidRPr="00B57CB5">
        <w:rPr>
          <w:rFonts w:eastAsia="Times New Roman"/>
          <w:lang w:val="fr-FR" w:eastAsia="fr-FR"/>
        </w:rPr>
        <w:t xml:space="preserve">la peine allemande </w:t>
      </w:r>
      <w:r>
        <w:rPr>
          <w:rFonts w:eastAsia="Times New Roman"/>
          <w:lang w:val="fr-FR" w:eastAsia="fr-FR"/>
        </w:rPr>
        <w:t>en une</w:t>
      </w:r>
      <w:r w:rsidRPr="00B57CB5">
        <w:rPr>
          <w:rFonts w:eastAsia="Times New Roman"/>
          <w:lang w:val="fr-FR" w:eastAsia="fr-FR"/>
        </w:rPr>
        <w:t xml:space="preserve"> peine </w:t>
      </w:r>
      <w:r>
        <w:rPr>
          <w:rFonts w:eastAsia="Times New Roman"/>
          <w:lang w:val="fr-FR" w:eastAsia="fr-FR"/>
        </w:rPr>
        <w:t xml:space="preserve">italienne, elle aussi </w:t>
      </w:r>
      <w:r w:rsidRPr="00B57CB5">
        <w:rPr>
          <w:rFonts w:eastAsia="Times New Roman"/>
          <w:lang w:val="fr-FR" w:eastAsia="fr-FR"/>
        </w:rPr>
        <w:t>perpétuelle</w:t>
      </w:r>
      <w:r>
        <w:rPr>
          <w:rFonts w:eastAsia="Times New Roman"/>
          <w:lang w:val="fr-FR" w:eastAsia="fr-FR"/>
        </w:rPr>
        <w:t> : il en résultait comme</w:t>
      </w:r>
      <w:r w:rsidRPr="00B57CB5">
        <w:rPr>
          <w:rFonts w:eastAsia="Times New Roman"/>
          <w:lang w:val="fr-FR" w:eastAsia="fr-FR"/>
        </w:rPr>
        <w:t xml:space="preserve"> conséquence </w:t>
      </w:r>
      <w:r>
        <w:rPr>
          <w:rFonts w:eastAsia="Times New Roman"/>
          <w:lang w:val="fr-FR" w:eastAsia="fr-FR"/>
        </w:rPr>
        <w:t xml:space="preserve">essentielle </w:t>
      </w:r>
      <w:r w:rsidRPr="00B57CB5">
        <w:rPr>
          <w:rFonts w:eastAsia="Times New Roman"/>
          <w:lang w:val="fr-FR" w:eastAsia="fr-FR"/>
        </w:rPr>
        <w:t>que le requérant ne pourrait</w:t>
      </w:r>
      <w:r>
        <w:rPr>
          <w:rFonts w:eastAsia="Times New Roman"/>
          <w:lang w:val="fr-FR" w:eastAsia="fr-FR"/>
        </w:rPr>
        <w:t xml:space="preserve"> désormais</w:t>
      </w:r>
      <w:r w:rsidRPr="00B57CB5">
        <w:rPr>
          <w:rFonts w:eastAsia="Times New Roman"/>
          <w:lang w:val="fr-FR" w:eastAsia="fr-FR"/>
        </w:rPr>
        <w:t xml:space="preserve"> prétendre à une libération conditionnelle qu</w:t>
      </w:r>
      <w:r w:rsidR="00C51DD8">
        <w:rPr>
          <w:rFonts w:eastAsia="Times New Roman"/>
          <w:lang w:val="fr-FR" w:eastAsia="fr-FR"/>
        </w:rPr>
        <w:t>’</w:t>
      </w:r>
      <w:r w:rsidRPr="00B57CB5">
        <w:rPr>
          <w:rFonts w:eastAsia="Times New Roman"/>
          <w:lang w:val="fr-FR" w:eastAsia="fr-FR"/>
        </w:rPr>
        <w:t xml:space="preserve">une fois </w:t>
      </w:r>
      <w:r>
        <w:rPr>
          <w:rFonts w:eastAsia="Times New Roman"/>
          <w:lang w:val="fr-FR" w:eastAsia="fr-FR"/>
        </w:rPr>
        <w:t>purgé un minimum de</w:t>
      </w:r>
      <w:r w:rsidRPr="00B57CB5">
        <w:rPr>
          <w:rFonts w:eastAsia="Times New Roman"/>
          <w:lang w:val="fr-FR" w:eastAsia="fr-FR"/>
        </w:rPr>
        <w:t xml:space="preserve"> vingt-six ans d</w:t>
      </w:r>
      <w:r w:rsidR="00C51DD8">
        <w:rPr>
          <w:rFonts w:eastAsia="Times New Roman"/>
          <w:lang w:val="fr-FR" w:eastAsia="fr-FR"/>
        </w:rPr>
        <w:t>’</w:t>
      </w:r>
      <w:r w:rsidRPr="00B57CB5">
        <w:rPr>
          <w:rFonts w:eastAsia="Times New Roman"/>
          <w:lang w:val="fr-FR" w:eastAsia="fr-FR"/>
        </w:rPr>
        <w:t>emprisonnement.</w:t>
      </w:r>
    </w:p>
    <w:p w:rsidR="001E6388" w:rsidRPr="00B57CB5" w:rsidRDefault="001E6388" w:rsidP="00C5472A">
      <w:pPr>
        <w:pStyle w:val="ECHRPara"/>
        <w:rPr>
          <w:rFonts w:eastAsia="Times New Roman"/>
          <w:lang w:val="fr-FR" w:eastAsia="fr-FR"/>
        </w:rPr>
      </w:pPr>
      <w:r>
        <w:rPr>
          <w:rFonts w:eastAsia="Times New Roman"/>
          <w:lang w:val="fr-FR" w:eastAsia="fr-FR"/>
        </w:rPr>
        <w:t>11.  </w:t>
      </w:r>
      <w:r w:rsidRPr="00B57CB5">
        <w:rPr>
          <w:rFonts w:eastAsia="Times New Roman"/>
          <w:lang w:val="fr-FR" w:eastAsia="fr-FR"/>
        </w:rPr>
        <w:t>Le 29 septembre 2001, le requérant fut transféré en Italie.</w:t>
      </w:r>
    </w:p>
    <w:p w:rsidR="001E6388" w:rsidRPr="00B57CB5" w:rsidRDefault="001E6388" w:rsidP="00C5472A">
      <w:pPr>
        <w:pStyle w:val="ECHRPara"/>
        <w:rPr>
          <w:rFonts w:eastAsia="Times New Roman"/>
          <w:lang w:val="fr-FR" w:eastAsia="fr-FR"/>
        </w:rPr>
      </w:pPr>
      <w:r>
        <w:rPr>
          <w:rFonts w:eastAsia="Times New Roman"/>
          <w:lang w:val="fr-FR" w:eastAsia="fr-FR"/>
        </w:rPr>
        <w:t>12.  </w:t>
      </w:r>
      <w:r w:rsidRPr="00B57CB5">
        <w:rPr>
          <w:rFonts w:eastAsia="Times New Roman"/>
          <w:lang w:val="fr-FR" w:eastAsia="fr-FR"/>
        </w:rPr>
        <w:t xml:space="preserve">Le 20 mars 2002, le requérant déposa un recours devant </w:t>
      </w:r>
      <w:r>
        <w:rPr>
          <w:rFonts w:eastAsia="Times New Roman"/>
          <w:lang w:val="fr-FR" w:eastAsia="fr-FR"/>
        </w:rPr>
        <w:t>la cour d</w:t>
      </w:r>
      <w:r w:rsidR="00C51DD8">
        <w:rPr>
          <w:rFonts w:eastAsia="Times New Roman"/>
          <w:lang w:val="fr-FR" w:eastAsia="fr-FR"/>
        </w:rPr>
        <w:t>’</w:t>
      </w:r>
      <w:r>
        <w:rPr>
          <w:rFonts w:eastAsia="Times New Roman"/>
          <w:lang w:val="fr-FR" w:eastAsia="fr-FR"/>
        </w:rPr>
        <w:t xml:space="preserve">appel </w:t>
      </w:r>
      <w:r w:rsidRPr="00B57CB5">
        <w:rPr>
          <w:rFonts w:eastAsia="Times New Roman"/>
          <w:lang w:val="fr-FR" w:eastAsia="fr-FR"/>
        </w:rPr>
        <w:t xml:space="preserve">en demandant </w:t>
      </w:r>
      <w:r>
        <w:rPr>
          <w:rFonts w:eastAsia="Times New Roman"/>
          <w:lang w:val="fr-FR" w:eastAsia="fr-FR"/>
        </w:rPr>
        <w:t xml:space="preserve">que soit fixée à </w:t>
      </w:r>
      <w:r w:rsidRPr="00B57CB5">
        <w:rPr>
          <w:rFonts w:eastAsia="Times New Roman"/>
          <w:lang w:val="fr-FR" w:eastAsia="fr-FR"/>
        </w:rPr>
        <w:t>quinze ans</w:t>
      </w:r>
      <w:r>
        <w:rPr>
          <w:rFonts w:eastAsia="Times New Roman"/>
          <w:lang w:val="fr-FR" w:eastAsia="fr-FR"/>
        </w:rPr>
        <w:t xml:space="preserve"> </w:t>
      </w:r>
      <w:r w:rsidRPr="00A7668F">
        <w:rPr>
          <w:rFonts w:eastAsia="Times New Roman"/>
          <w:lang w:val="fr-FR" w:eastAsia="fr-FR"/>
        </w:rPr>
        <w:t xml:space="preserve">la </w:t>
      </w:r>
      <w:r>
        <w:rPr>
          <w:rFonts w:eastAsia="Times New Roman"/>
          <w:lang w:val="fr-FR" w:eastAsia="fr-FR"/>
        </w:rPr>
        <w:t>durée d</w:t>
      </w:r>
      <w:r w:rsidR="00C51DD8">
        <w:rPr>
          <w:rFonts w:eastAsia="Times New Roman"/>
          <w:lang w:val="fr-FR" w:eastAsia="fr-FR"/>
        </w:rPr>
        <w:t>’</w:t>
      </w:r>
      <w:r>
        <w:rPr>
          <w:rFonts w:eastAsia="Times New Roman"/>
          <w:lang w:val="fr-FR" w:eastAsia="fr-FR"/>
        </w:rPr>
        <w:t xml:space="preserve">exécution de la </w:t>
      </w:r>
      <w:r w:rsidRPr="00A7668F">
        <w:rPr>
          <w:rFonts w:eastAsia="Times New Roman"/>
          <w:lang w:val="fr-FR" w:eastAsia="fr-FR"/>
        </w:rPr>
        <w:t>peine</w:t>
      </w:r>
      <w:r w:rsidRPr="00B57CB5">
        <w:rPr>
          <w:rFonts w:eastAsia="Times New Roman"/>
          <w:lang w:val="fr-FR" w:eastAsia="fr-FR"/>
        </w:rPr>
        <w:t xml:space="preserve">. Il faisait valoir </w:t>
      </w:r>
      <w:r>
        <w:rPr>
          <w:rFonts w:eastAsia="Times New Roman"/>
          <w:lang w:val="fr-FR" w:eastAsia="fr-FR"/>
        </w:rPr>
        <w:t>que c</w:t>
      </w:r>
      <w:r w:rsidR="00C51DD8">
        <w:rPr>
          <w:rFonts w:eastAsia="Times New Roman"/>
          <w:lang w:val="fr-FR" w:eastAsia="fr-FR"/>
        </w:rPr>
        <w:t>’</w:t>
      </w:r>
      <w:r>
        <w:rPr>
          <w:rFonts w:eastAsia="Times New Roman"/>
          <w:lang w:val="fr-FR" w:eastAsia="fr-FR"/>
        </w:rPr>
        <w:t>était là la durée d</w:t>
      </w:r>
      <w:r w:rsidR="00C51DD8">
        <w:rPr>
          <w:rFonts w:eastAsia="Times New Roman"/>
          <w:lang w:val="fr-FR" w:eastAsia="fr-FR"/>
        </w:rPr>
        <w:t>’</w:t>
      </w:r>
      <w:r>
        <w:rPr>
          <w:rFonts w:eastAsia="Times New Roman"/>
          <w:lang w:val="fr-FR" w:eastAsia="fr-FR"/>
        </w:rPr>
        <w:t>incarcération à partir de laquelle il aurait</w:t>
      </w:r>
      <w:r w:rsidRPr="00B57CB5">
        <w:rPr>
          <w:rFonts w:eastAsia="Times New Roman"/>
          <w:lang w:val="fr-FR" w:eastAsia="fr-FR"/>
        </w:rPr>
        <w:t xml:space="preserve"> pu</w:t>
      </w:r>
      <w:r>
        <w:rPr>
          <w:rFonts w:eastAsia="Times New Roman"/>
          <w:lang w:val="fr-FR" w:eastAsia="fr-FR"/>
        </w:rPr>
        <w:t>,</w:t>
      </w:r>
      <w:r w:rsidRPr="00B57CB5">
        <w:rPr>
          <w:rFonts w:eastAsia="Times New Roman"/>
          <w:lang w:val="fr-FR" w:eastAsia="fr-FR"/>
        </w:rPr>
        <w:t xml:space="preserve"> </w:t>
      </w:r>
      <w:r w:rsidRPr="000369D0">
        <w:rPr>
          <w:rFonts w:eastAsia="Times New Roman"/>
          <w:lang w:val="fr-FR" w:eastAsia="fr-FR"/>
        </w:rPr>
        <w:t xml:space="preserve">en </w:t>
      </w:r>
      <w:r>
        <w:rPr>
          <w:rFonts w:eastAsia="Times New Roman"/>
          <w:lang w:val="fr-FR" w:eastAsia="fr-FR"/>
        </w:rPr>
        <w:t>Allemagne,</w:t>
      </w:r>
      <w:r w:rsidRPr="000369D0">
        <w:rPr>
          <w:rFonts w:eastAsia="Times New Roman"/>
          <w:lang w:val="fr-FR" w:eastAsia="fr-FR"/>
        </w:rPr>
        <w:t xml:space="preserve"> </w:t>
      </w:r>
      <w:r w:rsidRPr="00B57CB5">
        <w:rPr>
          <w:rFonts w:eastAsia="Times New Roman"/>
          <w:lang w:val="fr-FR" w:eastAsia="fr-FR"/>
        </w:rPr>
        <w:t>obtenir une libération conditionnelle</w:t>
      </w:r>
      <w:r w:rsidRPr="000369D0">
        <w:rPr>
          <w:rFonts w:eastAsia="Times New Roman"/>
          <w:lang w:val="fr-FR" w:eastAsia="fr-FR"/>
        </w:rPr>
        <w:t xml:space="preserve">, </w:t>
      </w:r>
      <w:r w:rsidRPr="00B57CB5">
        <w:rPr>
          <w:rFonts w:eastAsia="Times New Roman"/>
          <w:lang w:val="fr-FR" w:eastAsia="fr-FR"/>
        </w:rPr>
        <w:t>alors qu</w:t>
      </w:r>
      <w:r w:rsidR="00C51DD8">
        <w:rPr>
          <w:rFonts w:eastAsia="Times New Roman"/>
          <w:lang w:val="fr-FR" w:eastAsia="fr-FR"/>
        </w:rPr>
        <w:t>’</w:t>
      </w:r>
      <w:r w:rsidRPr="00B57CB5">
        <w:rPr>
          <w:rFonts w:eastAsia="Times New Roman"/>
          <w:lang w:val="fr-FR" w:eastAsia="fr-FR"/>
        </w:rPr>
        <w:t xml:space="preserve">en Italie </w:t>
      </w:r>
      <w:r>
        <w:rPr>
          <w:rFonts w:eastAsia="Times New Roman"/>
          <w:lang w:val="fr-FR" w:eastAsia="fr-FR"/>
        </w:rPr>
        <w:t>la durée minimale requise était de</w:t>
      </w:r>
      <w:r w:rsidRPr="00B57CB5">
        <w:rPr>
          <w:rFonts w:eastAsia="Times New Roman"/>
          <w:lang w:val="fr-FR" w:eastAsia="fr-FR"/>
        </w:rPr>
        <w:t xml:space="preserve"> vingt-six</w:t>
      </w:r>
      <w:r>
        <w:rPr>
          <w:rFonts w:eastAsia="Times New Roman"/>
          <w:lang w:val="fr-FR" w:eastAsia="fr-FR"/>
        </w:rPr>
        <w:t xml:space="preserve"> ans</w:t>
      </w:r>
      <w:r w:rsidRPr="00B57CB5">
        <w:rPr>
          <w:rFonts w:eastAsia="Times New Roman"/>
          <w:lang w:val="fr-FR" w:eastAsia="fr-FR"/>
        </w:rPr>
        <w:t xml:space="preserve">. La sanction effectivement subie par lui </w:t>
      </w:r>
      <w:r>
        <w:rPr>
          <w:rFonts w:eastAsia="Times New Roman"/>
          <w:lang w:val="fr-FR" w:eastAsia="fr-FR"/>
        </w:rPr>
        <w:t>se trouverait donc allongée</w:t>
      </w:r>
      <w:r w:rsidRPr="00B57CB5">
        <w:rPr>
          <w:rFonts w:eastAsia="Times New Roman"/>
          <w:lang w:val="fr-FR" w:eastAsia="fr-FR"/>
        </w:rPr>
        <w:t xml:space="preserve"> de 11 ans.</w:t>
      </w:r>
    </w:p>
    <w:p w:rsidR="001E6388" w:rsidRDefault="001E6388" w:rsidP="00C5472A">
      <w:pPr>
        <w:pStyle w:val="ECHRPara"/>
        <w:rPr>
          <w:rFonts w:eastAsia="Times New Roman"/>
          <w:lang w:val="fr-FR" w:eastAsia="fr-FR"/>
        </w:rPr>
      </w:pPr>
      <w:r>
        <w:rPr>
          <w:rFonts w:eastAsia="Times New Roman"/>
          <w:lang w:val="fr-FR" w:eastAsia="fr-FR"/>
        </w:rPr>
        <w:t>13.  </w:t>
      </w:r>
      <w:r w:rsidRPr="00B57CB5">
        <w:rPr>
          <w:rFonts w:eastAsia="Times New Roman"/>
          <w:lang w:val="fr-FR" w:eastAsia="fr-FR"/>
        </w:rPr>
        <w:t xml:space="preserve">Par un décret du 23 septembre 2002, </w:t>
      </w:r>
      <w:r>
        <w:rPr>
          <w:rFonts w:eastAsia="Times New Roman"/>
          <w:lang w:val="fr-FR" w:eastAsia="fr-FR"/>
        </w:rPr>
        <w:t>la cour d</w:t>
      </w:r>
      <w:r w:rsidR="00C51DD8">
        <w:rPr>
          <w:rFonts w:eastAsia="Times New Roman"/>
          <w:lang w:val="fr-FR" w:eastAsia="fr-FR"/>
        </w:rPr>
        <w:t>’</w:t>
      </w:r>
      <w:r>
        <w:rPr>
          <w:rFonts w:eastAsia="Times New Roman"/>
          <w:lang w:val="fr-FR" w:eastAsia="fr-FR"/>
        </w:rPr>
        <w:t>appel</w:t>
      </w:r>
      <w:r w:rsidRPr="00B57CB5">
        <w:rPr>
          <w:rFonts w:eastAsia="Times New Roman"/>
          <w:lang w:val="fr-FR" w:eastAsia="fr-FR"/>
        </w:rPr>
        <w:t xml:space="preserve"> rejeta</w:t>
      </w:r>
      <w:r>
        <w:rPr>
          <w:rFonts w:eastAsia="Times New Roman"/>
          <w:lang w:val="fr-FR" w:eastAsia="fr-FR"/>
        </w:rPr>
        <w:t xml:space="preserve"> </w:t>
      </w:r>
      <w:r w:rsidRPr="00B57CB5">
        <w:rPr>
          <w:rFonts w:eastAsia="Times New Roman"/>
          <w:lang w:val="fr-FR" w:eastAsia="fr-FR"/>
        </w:rPr>
        <w:t>le recours du requérant</w:t>
      </w:r>
      <w:r>
        <w:rPr>
          <w:rFonts w:eastAsia="Times New Roman"/>
          <w:lang w:val="fr-FR" w:eastAsia="fr-FR"/>
        </w:rPr>
        <w:t>, aux motifs :</w:t>
      </w:r>
    </w:p>
    <w:p w:rsidR="001E6388" w:rsidRDefault="001E6388" w:rsidP="00C5472A">
      <w:pPr>
        <w:pStyle w:val="ECHRPara"/>
        <w:rPr>
          <w:rFonts w:eastAsia="Times New Roman"/>
          <w:lang w:val="fr-FR" w:eastAsia="fr-FR"/>
        </w:rPr>
      </w:pPr>
      <w:r>
        <w:rPr>
          <w:rFonts w:eastAsia="Times New Roman"/>
          <w:lang w:val="fr-FR" w:eastAsia="fr-FR"/>
        </w:rPr>
        <w:t>–</w:t>
      </w:r>
      <w:r w:rsidR="00A72A0F">
        <w:rPr>
          <w:rFonts w:eastAsia="Times New Roman"/>
          <w:lang w:val="fr-FR" w:eastAsia="fr-FR"/>
        </w:rPr>
        <w:t> </w:t>
      </w:r>
      <w:r w:rsidRPr="00B57CB5">
        <w:rPr>
          <w:rFonts w:eastAsia="Times New Roman"/>
          <w:lang w:val="fr-FR" w:eastAsia="fr-FR"/>
        </w:rPr>
        <w:t xml:space="preserve">que la peine était </w:t>
      </w:r>
      <w:r>
        <w:rPr>
          <w:rFonts w:eastAsia="Times New Roman"/>
          <w:lang w:val="fr-FR" w:eastAsia="fr-FR"/>
        </w:rPr>
        <w:t xml:space="preserve">à </w:t>
      </w:r>
      <w:r w:rsidRPr="00B57CB5">
        <w:rPr>
          <w:rFonts w:eastAsia="Times New Roman"/>
          <w:lang w:val="fr-FR" w:eastAsia="fr-FR"/>
        </w:rPr>
        <w:t>exécut</w:t>
      </w:r>
      <w:r>
        <w:rPr>
          <w:rFonts w:eastAsia="Times New Roman"/>
          <w:lang w:val="fr-FR" w:eastAsia="fr-FR"/>
        </w:rPr>
        <w:t>er</w:t>
      </w:r>
      <w:r w:rsidRPr="00B57CB5">
        <w:rPr>
          <w:rFonts w:eastAsia="Times New Roman"/>
          <w:lang w:val="fr-FR" w:eastAsia="fr-FR"/>
        </w:rPr>
        <w:t xml:space="preserve"> selon les dispositions de la loi italienne</w:t>
      </w:r>
      <w:r>
        <w:rPr>
          <w:rFonts w:eastAsia="Times New Roman"/>
          <w:lang w:val="fr-FR" w:eastAsia="fr-FR"/>
        </w:rPr>
        <w:t> ;</w:t>
      </w:r>
    </w:p>
    <w:p w:rsidR="001E6388" w:rsidRDefault="001E6388" w:rsidP="00C5472A">
      <w:pPr>
        <w:pStyle w:val="ECHRPara"/>
        <w:rPr>
          <w:rFonts w:eastAsia="Times New Roman"/>
          <w:lang w:val="fr-FR" w:eastAsia="fr-FR"/>
        </w:rPr>
      </w:pPr>
      <w:r>
        <w:rPr>
          <w:rFonts w:eastAsia="Times New Roman"/>
          <w:lang w:val="fr-FR" w:eastAsia="fr-FR"/>
        </w:rPr>
        <w:t>–</w:t>
      </w:r>
      <w:r w:rsidR="00A72A0F">
        <w:rPr>
          <w:rFonts w:eastAsia="Times New Roman"/>
          <w:lang w:val="fr-FR" w:eastAsia="fr-FR"/>
        </w:rPr>
        <w:t> </w:t>
      </w:r>
      <w:r>
        <w:rPr>
          <w:rFonts w:eastAsia="Times New Roman"/>
          <w:lang w:val="fr-FR" w:eastAsia="fr-FR"/>
        </w:rPr>
        <w:t>que, l</w:t>
      </w:r>
      <w:r w:rsidRPr="00B57CB5">
        <w:rPr>
          <w:rFonts w:eastAsia="Times New Roman"/>
          <w:lang w:val="fr-FR" w:eastAsia="fr-FR"/>
        </w:rPr>
        <w:t xml:space="preserve">e requérant </w:t>
      </w:r>
      <w:r>
        <w:rPr>
          <w:rFonts w:eastAsia="Times New Roman"/>
          <w:lang w:val="fr-FR" w:eastAsia="fr-FR"/>
        </w:rPr>
        <w:t>ayant</w:t>
      </w:r>
      <w:r w:rsidRPr="00B57CB5">
        <w:rPr>
          <w:rFonts w:eastAsia="Times New Roman"/>
          <w:lang w:val="fr-FR" w:eastAsia="fr-FR"/>
        </w:rPr>
        <w:t xml:space="preserve"> été condamné à la perpétuité, il n</w:t>
      </w:r>
      <w:r w:rsidR="00C51DD8">
        <w:rPr>
          <w:rFonts w:eastAsia="Times New Roman"/>
          <w:lang w:val="fr-FR" w:eastAsia="fr-FR"/>
        </w:rPr>
        <w:t>’</w:t>
      </w:r>
      <w:r w:rsidRPr="00B57CB5">
        <w:rPr>
          <w:rFonts w:eastAsia="Times New Roman"/>
          <w:lang w:val="fr-FR" w:eastAsia="fr-FR"/>
        </w:rPr>
        <w:t xml:space="preserve">y avait pas eu une augmentation de sa </w:t>
      </w:r>
      <w:r>
        <w:rPr>
          <w:rFonts w:eastAsia="Times New Roman"/>
          <w:lang w:val="fr-FR" w:eastAsia="fr-FR"/>
        </w:rPr>
        <w:t>« </w:t>
      </w:r>
      <w:r w:rsidRPr="00B57CB5">
        <w:rPr>
          <w:rFonts w:eastAsia="Times New Roman"/>
          <w:lang w:val="fr-FR" w:eastAsia="fr-FR"/>
        </w:rPr>
        <w:t>peine</w:t>
      </w:r>
      <w:r>
        <w:rPr>
          <w:rFonts w:eastAsia="Times New Roman"/>
          <w:lang w:val="fr-FR" w:eastAsia="fr-FR"/>
        </w:rPr>
        <w:t> » ;</w:t>
      </w:r>
    </w:p>
    <w:p w:rsidR="001E6388" w:rsidRDefault="001E6388" w:rsidP="00C5472A">
      <w:pPr>
        <w:pStyle w:val="ECHRPara"/>
        <w:rPr>
          <w:rFonts w:eastAsia="Times New Roman"/>
          <w:lang w:val="fr-FR" w:eastAsia="fr-FR"/>
        </w:rPr>
      </w:pPr>
      <w:r>
        <w:rPr>
          <w:rFonts w:eastAsia="Times New Roman"/>
          <w:lang w:val="fr-FR" w:eastAsia="fr-FR"/>
        </w:rPr>
        <w:t>–</w:t>
      </w:r>
      <w:r w:rsidR="00A72A0F">
        <w:rPr>
          <w:rFonts w:eastAsia="Times New Roman"/>
          <w:lang w:val="fr-FR" w:eastAsia="fr-FR"/>
        </w:rPr>
        <w:t> </w:t>
      </w:r>
      <w:r w:rsidRPr="00B57CB5">
        <w:rPr>
          <w:rFonts w:eastAsia="Times New Roman"/>
          <w:lang w:val="fr-FR" w:eastAsia="fr-FR"/>
        </w:rPr>
        <w:t>que le requérant avait connaissance</w:t>
      </w:r>
      <w:r>
        <w:rPr>
          <w:rFonts w:eastAsia="Times New Roman"/>
          <w:lang w:val="fr-FR" w:eastAsia="fr-FR"/>
        </w:rPr>
        <w:t>,</w:t>
      </w:r>
      <w:r w:rsidRPr="00B57CB5">
        <w:rPr>
          <w:rFonts w:eastAsia="Times New Roman"/>
          <w:lang w:val="fr-FR" w:eastAsia="fr-FR"/>
        </w:rPr>
        <w:t xml:space="preserve"> au moment du transfèrement</w:t>
      </w:r>
      <w:r>
        <w:rPr>
          <w:rFonts w:eastAsia="Times New Roman"/>
          <w:lang w:val="fr-FR" w:eastAsia="fr-FR"/>
        </w:rPr>
        <w:t>,</w:t>
      </w:r>
      <w:r w:rsidRPr="00B57CB5">
        <w:rPr>
          <w:rFonts w:eastAsia="Times New Roman"/>
          <w:lang w:val="fr-FR" w:eastAsia="fr-FR"/>
        </w:rPr>
        <w:t xml:space="preserve"> que la peine serait exécutée selon les dispositions légales italiennes</w:t>
      </w:r>
      <w:r>
        <w:rPr>
          <w:rFonts w:eastAsia="Times New Roman"/>
          <w:lang w:val="fr-FR" w:eastAsia="fr-FR"/>
        </w:rPr>
        <w:t>.</w:t>
      </w:r>
    </w:p>
    <w:p w:rsidR="001E6388" w:rsidRPr="00B57CB5" w:rsidRDefault="001E6388" w:rsidP="00C5472A">
      <w:pPr>
        <w:pStyle w:val="ECHRPara"/>
        <w:rPr>
          <w:rFonts w:eastAsia="Times New Roman"/>
          <w:lang w:val="fr-FR" w:eastAsia="fr-FR"/>
        </w:rPr>
      </w:pPr>
      <w:r>
        <w:rPr>
          <w:rFonts w:eastAsia="Times New Roman"/>
          <w:lang w:val="fr-FR" w:eastAsia="fr-FR"/>
        </w:rPr>
        <w:t>La Cour</w:t>
      </w:r>
      <w:r w:rsidRPr="00E3331A">
        <w:rPr>
          <w:rFonts w:eastAsia="Times New Roman"/>
          <w:lang w:val="fr-FR" w:eastAsia="fr-FR"/>
        </w:rPr>
        <w:t xml:space="preserve"> rejeta la demande du requérant d</w:t>
      </w:r>
      <w:r w:rsidR="00C51DD8">
        <w:rPr>
          <w:rFonts w:eastAsia="Times New Roman"/>
          <w:lang w:val="fr-FR" w:eastAsia="fr-FR"/>
        </w:rPr>
        <w:t>’</w:t>
      </w:r>
      <w:r w:rsidRPr="00E3331A">
        <w:rPr>
          <w:rFonts w:eastAsia="Times New Roman"/>
          <w:lang w:val="fr-FR" w:eastAsia="fr-FR"/>
        </w:rPr>
        <w:t>obtenir copie de tous les documents allemands</w:t>
      </w:r>
      <w:r>
        <w:rPr>
          <w:rFonts w:eastAsia="Times New Roman"/>
          <w:lang w:val="fr-FR" w:eastAsia="fr-FR"/>
        </w:rPr>
        <w:t>.</w:t>
      </w:r>
    </w:p>
    <w:p w:rsidR="001E6388" w:rsidRPr="00B57CB5" w:rsidRDefault="001E6388" w:rsidP="00C5472A">
      <w:pPr>
        <w:pStyle w:val="ECHRPara"/>
        <w:rPr>
          <w:rFonts w:eastAsia="Times New Roman"/>
          <w:lang w:val="fr-FR" w:eastAsia="fr-FR"/>
        </w:rPr>
      </w:pPr>
      <w:r>
        <w:rPr>
          <w:rFonts w:eastAsia="Times New Roman"/>
          <w:lang w:val="fr-FR" w:eastAsia="fr-FR"/>
        </w:rPr>
        <w:t>14.  </w:t>
      </w:r>
      <w:r w:rsidRPr="00B57CB5">
        <w:rPr>
          <w:rFonts w:eastAsia="Times New Roman"/>
          <w:lang w:val="fr-FR" w:eastAsia="fr-FR"/>
        </w:rPr>
        <w:t>Le requérant se pourvut en cassation.</w:t>
      </w:r>
    </w:p>
    <w:p w:rsidR="001E6388" w:rsidRPr="00B57CB5" w:rsidRDefault="001E6388" w:rsidP="00C5472A">
      <w:pPr>
        <w:pStyle w:val="ECHRPara"/>
        <w:rPr>
          <w:rFonts w:eastAsia="Times New Roman"/>
          <w:lang w:val="fr-FR" w:eastAsia="fr-FR"/>
        </w:rPr>
      </w:pPr>
      <w:r>
        <w:rPr>
          <w:rFonts w:eastAsia="Times New Roman"/>
          <w:lang w:val="fr-FR" w:eastAsia="fr-FR"/>
        </w:rPr>
        <w:t>15.  </w:t>
      </w:r>
      <w:r w:rsidRPr="00B57CB5">
        <w:rPr>
          <w:rFonts w:eastAsia="Times New Roman"/>
          <w:lang w:val="fr-FR" w:eastAsia="fr-FR"/>
        </w:rPr>
        <w:t>Par un arrêt du 11 février 2004, la Cour de cassation annula la décision de la cour d</w:t>
      </w:r>
      <w:r w:rsidR="00C51DD8">
        <w:rPr>
          <w:rFonts w:eastAsia="Times New Roman"/>
          <w:lang w:val="fr-FR" w:eastAsia="fr-FR"/>
        </w:rPr>
        <w:t>’</w:t>
      </w:r>
      <w:r w:rsidRPr="00B57CB5">
        <w:rPr>
          <w:rFonts w:eastAsia="Times New Roman"/>
          <w:lang w:val="fr-FR" w:eastAsia="fr-FR"/>
        </w:rPr>
        <w:t>appel</w:t>
      </w:r>
      <w:r>
        <w:rPr>
          <w:rFonts w:eastAsia="Times New Roman"/>
          <w:lang w:val="fr-FR" w:eastAsia="fr-FR"/>
        </w:rPr>
        <w:t>,</w:t>
      </w:r>
      <w:r w:rsidRPr="00B57CB5">
        <w:rPr>
          <w:rFonts w:eastAsia="Times New Roman"/>
          <w:lang w:val="fr-FR" w:eastAsia="fr-FR"/>
        </w:rPr>
        <w:t xml:space="preserve"> </w:t>
      </w:r>
      <w:r>
        <w:rPr>
          <w:rFonts w:eastAsia="Times New Roman"/>
          <w:lang w:val="fr-FR" w:eastAsia="fr-FR"/>
        </w:rPr>
        <w:t xml:space="preserve">au motif </w:t>
      </w:r>
      <w:r w:rsidRPr="00B57CB5">
        <w:rPr>
          <w:rFonts w:eastAsia="Times New Roman"/>
          <w:lang w:val="fr-FR" w:eastAsia="fr-FR"/>
        </w:rPr>
        <w:t>qu</w:t>
      </w:r>
      <w:r w:rsidR="00C51DD8">
        <w:rPr>
          <w:rFonts w:eastAsia="Times New Roman"/>
          <w:lang w:val="fr-FR" w:eastAsia="fr-FR"/>
        </w:rPr>
        <w:t>’</w:t>
      </w:r>
      <w:r w:rsidRPr="00B57CB5">
        <w:rPr>
          <w:rFonts w:eastAsia="Times New Roman"/>
          <w:lang w:val="fr-FR" w:eastAsia="fr-FR"/>
        </w:rPr>
        <w:t xml:space="preserve">elle </w:t>
      </w:r>
      <w:r>
        <w:rPr>
          <w:rFonts w:eastAsia="Times New Roman"/>
          <w:lang w:val="fr-FR" w:eastAsia="fr-FR"/>
        </w:rPr>
        <w:t xml:space="preserve">aurait dû </w:t>
      </w:r>
      <w:r w:rsidRPr="00B57CB5">
        <w:rPr>
          <w:rFonts w:eastAsia="Times New Roman"/>
          <w:lang w:val="fr-FR" w:eastAsia="fr-FR"/>
        </w:rPr>
        <w:t>vérifie</w:t>
      </w:r>
      <w:r>
        <w:rPr>
          <w:rFonts w:eastAsia="Times New Roman"/>
          <w:lang w:val="fr-FR" w:eastAsia="fr-FR"/>
        </w:rPr>
        <w:t>r</w:t>
      </w:r>
      <w:r w:rsidRPr="00B57CB5">
        <w:rPr>
          <w:rFonts w:eastAsia="Times New Roman"/>
          <w:lang w:val="fr-FR" w:eastAsia="fr-FR"/>
        </w:rPr>
        <w:t xml:space="preserve"> si</w:t>
      </w:r>
      <w:r>
        <w:rPr>
          <w:rFonts w:eastAsia="Times New Roman"/>
          <w:lang w:val="fr-FR" w:eastAsia="fr-FR"/>
        </w:rPr>
        <w:t>,</w:t>
      </w:r>
      <w:r w:rsidRPr="00B57CB5">
        <w:rPr>
          <w:rFonts w:eastAsia="Times New Roman"/>
          <w:lang w:val="fr-FR" w:eastAsia="fr-FR"/>
        </w:rPr>
        <w:t xml:space="preserve"> d</w:t>
      </w:r>
      <w:r w:rsidR="00C51DD8">
        <w:rPr>
          <w:rFonts w:eastAsia="Times New Roman"/>
          <w:lang w:val="fr-FR" w:eastAsia="fr-FR"/>
        </w:rPr>
        <w:t>’</w:t>
      </w:r>
      <w:r w:rsidRPr="00B57CB5">
        <w:rPr>
          <w:rFonts w:eastAsia="Times New Roman"/>
          <w:lang w:val="fr-FR" w:eastAsia="fr-FR"/>
        </w:rPr>
        <w:t xml:space="preserve">après </w:t>
      </w:r>
      <w:r>
        <w:rPr>
          <w:rFonts w:eastAsia="Times New Roman"/>
          <w:lang w:val="fr-FR" w:eastAsia="fr-FR"/>
        </w:rPr>
        <w:t>les</w:t>
      </w:r>
      <w:r w:rsidRPr="00B57CB5">
        <w:rPr>
          <w:rFonts w:eastAsia="Times New Roman"/>
          <w:lang w:val="fr-FR" w:eastAsia="fr-FR"/>
        </w:rPr>
        <w:t xml:space="preserve"> sources allemandes</w:t>
      </w:r>
      <w:r>
        <w:rPr>
          <w:rFonts w:eastAsia="Times New Roman"/>
          <w:lang w:val="fr-FR" w:eastAsia="fr-FR"/>
        </w:rPr>
        <w:t xml:space="preserve"> pertinentes</w:t>
      </w:r>
      <w:r w:rsidRPr="00B57CB5">
        <w:rPr>
          <w:rFonts w:eastAsia="Times New Roman"/>
          <w:lang w:val="fr-FR" w:eastAsia="fr-FR"/>
        </w:rPr>
        <w:t xml:space="preserve">, le droit à une réduction de </w:t>
      </w:r>
      <w:r>
        <w:rPr>
          <w:rFonts w:eastAsia="Times New Roman"/>
          <w:lang w:val="fr-FR" w:eastAsia="fr-FR"/>
        </w:rPr>
        <w:t>sa</w:t>
      </w:r>
      <w:r w:rsidRPr="00B57CB5">
        <w:rPr>
          <w:rFonts w:eastAsia="Times New Roman"/>
          <w:lang w:val="fr-FR" w:eastAsia="fr-FR"/>
        </w:rPr>
        <w:t xml:space="preserve"> peine</w:t>
      </w:r>
      <w:r>
        <w:rPr>
          <w:rFonts w:eastAsia="Times New Roman"/>
          <w:lang w:val="fr-FR" w:eastAsia="fr-FR"/>
        </w:rPr>
        <w:t xml:space="preserve"> était déjà « acquis » au requérant</w:t>
      </w:r>
      <w:r w:rsidRPr="00B57CB5">
        <w:rPr>
          <w:rFonts w:eastAsia="Times New Roman"/>
          <w:lang w:val="fr-FR" w:eastAsia="fr-FR"/>
        </w:rPr>
        <w:t xml:space="preserve"> avant </w:t>
      </w:r>
      <w:r>
        <w:rPr>
          <w:rFonts w:eastAsia="Times New Roman"/>
          <w:lang w:val="fr-FR" w:eastAsia="fr-FR"/>
        </w:rPr>
        <w:t>son</w:t>
      </w:r>
      <w:r w:rsidRPr="00B57CB5">
        <w:rPr>
          <w:rFonts w:eastAsia="Times New Roman"/>
          <w:lang w:val="fr-FR" w:eastAsia="fr-FR"/>
        </w:rPr>
        <w:t xml:space="preserve"> transfert en Italie.</w:t>
      </w:r>
    </w:p>
    <w:p w:rsidR="001E6388" w:rsidRPr="00B57CB5" w:rsidRDefault="001E6388" w:rsidP="00C5472A">
      <w:pPr>
        <w:pStyle w:val="ECHRPara"/>
        <w:rPr>
          <w:rFonts w:eastAsia="Times New Roman"/>
          <w:lang w:val="fr-FR" w:eastAsia="fr-FR"/>
        </w:rPr>
      </w:pPr>
      <w:r>
        <w:rPr>
          <w:rFonts w:eastAsia="Times New Roman"/>
          <w:lang w:val="fr-FR" w:eastAsia="fr-FR"/>
        </w:rPr>
        <w:t>16.  Statuant sur renvoi, p</w:t>
      </w:r>
      <w:r w:rsidRPr="00B57CB5">
        <w:rPr>
          <w:rFonts w:eastAsia="Times New Roman"/>
          <w:lang w:val="fr-FR" w:eastAsia="fr-FR"/>
        </w:rPr>
        <w:t>ar un décret du 27 octobre 2004, la cour d</w:t>
      </w:r>
      <w:r w:rsidR="00C51DD8">
        <w:rPr>
          <w:rFonts w:eastAsia="Times New Roman"/>
          <w:lang w:val="fr-FR" w:eastAsia="fr-FR"/>
        </w:rPr>
        <w:t>’</w:t>
      </w:r>
      <w:r w:rsidRPr="00B57CB5">
        <w:rPr>
          <w:rFonts w:eastAsia="Times New Roman"/>
          <w:lang w:val="fr-FR" w:eastAsia="fr-FR"/>
        </w:rPr>
        <w:t>appel, après avoir examiné les documents allemands, souligna qu</w:t>
      </w:r>
      <w:r w:rsidR="00C51DD8">
        <w:rPr>
          <w:rFonts w:eastAsia="Times New Roman"/>
          <w:lang w:val="fr-FR" w:eastAsia="fr-FR"/>
        </w:rPr>
        <w:t>’</w:t>
      </w:r>
      <w:r w:rsidRPr="00B57CB5">
        <w:rPr>
          <w:rFonts w:eastAsia="Times New Roman"/>
          <w:lang w:val="fr-FR" w:eastAsia="fr-FR"/>
        </w:rPr>
        <w:t>au moment du transfert le requérant n</w:t>
      </w:r>
      <w:r w:rsidR="00C51DD8">
        <w:rPr>
          <w:rFonts w:eastAsia="Times New Roman"/>
          <w:lang w:val="fr-FR" w:eastAsia="fr-FR"/>
        </w:rPr>
        <w:t>’</w:t>
      </w:r>
      <w:r w:rsidRPr="00B57CB5">
        <w:rPr>
          <w:rFonts w:eastAsia="Times New Roman"/>
          <w:lang w:val="fr-FR" w:eastAsia="fr-FR"/>
        </w:rPr>
        <w:t xml:space="preserve">avait pas encore bénéficié de la réduction de </w:t>
      </w:r>
      <w:r>
        <w:rPr>
          <w:rFonts w:eastAsia="Times New Roman"/>
          <w:lang w:val="fr-FR" w:eastAsia="fr-FR"/>
        </w:rPr>
        <w:t>sa</w:t>
      </w:r>
      <w:r w:rsidRPr="00B57CB5">
        <w:rPr>
          <w:rFonts w:eastAsia="Times New Roman"/>
          <w:lang w:val="fr-FR" w:eastAsia="fr-FR"/>
        </w:rPr>
        <w:t xml:space="preserve"> peine. Selon le droit allemand en effet, la suspension de la </w:t>
      </w:r>
      <w:r>
        <w:rPr>
          <w:rFonts w:eastAsia="Times New Roman"/>
          <w:lang w:val="fr-FR" w:eastAsia="fr-FR"/>
        </w:rPr>
        <w:t xml:space="preserve">peine </w:t>
      </w:r>
      <w:r w:rsidRPr="00B57CB5">
        <w:rPr>
          <w:rFonts w:eastAsia="Times New Roman"/>
          <w:lang w:val="fr-FR" w:eastAsia="fr-FR"/>
        </w:rPr>
        <w:t>une fois que le requérant a</w:t>
      </w:r>
      <w:r>
        <w:rPr>
          <w:rFonts w:eastAsia="Times New Roman"/>
          <w:lang w:val="fr-FR" w:eastAsia="fr-FR"/>
        </w:rPr>
        <w:t>urait</w:t>
      </w:r>
      <w:r w:rsidRPr="00B57CB5">
        <w:rPr>
          <w:rFonts w:eastAsia="Times New Roman"/>
          <w:lang w:val="fr-FR" w:eastAsia="fr-FR"/>
        </w:rPr>
        <w:t xml:space="preserve"> </w:t>
      </w:r>
      <w:r>
        <w:rPr>
          <w:rFonts w:eastAsia="Times New Roman"/>
          <w:lang w:val="fr-FR" w:eastAsia="fr-FR"/>
        </w:rPr>
        <w:t>accompli</w:t>
      </w:r>
      <w:r w:rsidRPr="00B57CB5">
        <w:rPr>
          <w:rFonts w:eastAsia="Times New Roman"/>
          <w:lang w:val="fr-FR" w:eastAsia="fr-FR"/>
        </w:rPr>
        <w:t xml:space="preserve"> quinze ans d</w:t>
      </w:r>
      <w:r w:rsidR="00C51DD8">
        <w:rPr>
          <w:rFonts w:eastAsia="Times New Roman"/>
          <w:lang w:val="fr-FR" w:eastAsia="fr-FR"/>
        </w:rPr>
        <w:t>’</w:t>
      </w:r>
      <w:r w:rsidRPr="00B57CB5">
        <w:rPr>
          <w:rFonts w:eastAsia="Times New Roman"/>
          <w:lang w:val="fr-FR" w:eastAsia="fr-FR"/>
        </w:rPr>
        <w:t>emprisonnement</w:t>
      </w:r>
      <w:r>
        <w:rPr>
          <w:rFonts w:eastAsia="Times New Roman"/>
          <w:lang w:val="fr-FR" w:eastAsia="fr-FR"/>
        </w:rPr>
        <w:t xml:space="preserve"> n</w:t>
      </w:r>
      <w:r w:rsidR="00C51DD8">
        <w:rPr>
          <w:rFonts w:eastAsia="Times New Roman"/>
          <w:lang w:val="fr-FR" w:eastAsia="fr-FR"/>
        </w:rPr>
        <w:t>’</w:t>
      </w:r>
      <w:r>
        <w:rPr>
          <w:rFonts w:eastAsia="Times New Roman"/>
          <w:lang w:val="fr-FR" w:eastAsia="fr-FR"/>
        </w:rPr>
        <w:t>était qu</w:t>
      </w:r>
      <w:r w:rsidR="00C51DD8">
        <w:rPr>
          <w:rFonts w:eastAsia="Times New Roman"/>
          <w:lang w:val="fr-FR" w:eastAsia="fr-FR"/>
        </w:rPr>
        <w:t>’</w:t>
      </w:r>
      <w:r>
        <w:rPr>
          <w:rFonts w:eastAsia="Times New Roman"/>
          <w:lang w:val="fr-FR" w:eastAsia="fr-FR"/>
        </w:rPr>
        <w:t>une possibilité</w:t>
      </w:r>
      <w:r w:rsidRPr="00B57CB5">
        <w:rPr>
          <w:rFonts w:eastAsia="Times New Roman"/>
          <w:lang w:val="fr-FR" w:eastAsia="fr-FR"/>
        </w:rPr>
        <w:t xml:space="preserve">. Donc </w:t>
      </w:r>
      <w:r>
        <w:rPr>
          <w:rFonts w:eastAsia="Times New Roman"/>
          <w:lang w:val="fr-FR" w:eastAsia="fr-FR"/>
        </w:rPr>
        <w:t>cette réduction de la durée d</w:t>
      </w:r>
      <w:r w:rsidR="00C51DD8">
        <w:rPr>
          <w:rFonts w:eastAsia="Times New Roman"/>
          <w:lang w:val="fr-FR" w:eastAsia="fr-FR"/>
        </w:rPr>
        <w:t>’</w:t>
      </w:r>
      <w:r>
        <w:rPr>
          <w:rFonts w:eastAsia="Times New Roman"/>
          <w:lang w:val="fr-FR" w:eastAsia="fr-FR"/>
        </w:rPr>
        <w:t>incarcération à subir ne constituait pas encore un « </w:t>
      </w:r>
      <w:r w:rsidRPr="00B57CB5">
        <w:rPr>
          <w:rFonts w:eastAsia="Times New Roman"/>
          <w:lang w:val="fr-FR" w:eastAsia="fr-FR"/>
        </w:rPr>
        <w:t xml:space="preserve">droit </w:t>
      </w:r>
      <w:r>
        <w:rPr>
          <w:rFonts w:eastAsia="Times New Roman"/>
          <w:lang w:val="fr-FR" w:eastAsia="fr-FR"/>
        </w:rPr>
        <w:t>acquis » pour le requérant au moment de son</w:t>
      </w:r>
      <w:r w:rsidRPr="00B57CB5">
        <w:rPr>
          <w:rFonts w:eastAsia="Times New Roman"/>
          <w:lang w:val="fr-FR" w:eastAsia="fr-FR"/>
        </w:rPr>
        <w:t xml:space="preserve"> transfert en Italie.</w:t>
      </w:r>
    </w:p>
    <w:p w:rsidR="001E6388" w:rsidRPr="00B57CB5" w:rsidRDefault="001E6388" w:rsidP="00C5472A">
      <w:pPr>
        <w:pStyle w:val="ECHRPara"/>
        <w:rPr>
          <w:rFonts w:eastAsia="Times New Roman"/>
          <w:lang w:val="fr-FR" w:eastAsia="fr-FR"/>
        </w:rPr>
      </w:pPr>
      <w:r>
        <w:rPr>
          <w:rFonts w:eastAsia="Times New Roman"/>
          <w:lang w:val="fr-FR" w:eastAsia="fr-FR"/>
        </w:rPr>
        <w:t>17.  </w:t>
      </w:r>
      <w:r w:rsidRPr="00B57CB5">
        <w:rPr>
          <w:rFonts w:eastAsia="Times New Roman"/>
          <w:lang w:val="fr-FR" w:eastAsia="fr-FR"/>
        </w:rPr>
        <w:t xml:space="preserve">Le requérant </w:t>
      </w:r>
      <w:r w:rsidRPr="00B75246">
        <w:rPr>
          <w:rFonts w:eastAsia="Times New Roman"/>
          <w:lang w:val="fr-FR" w:eastAsia="fr-FR"/>
        </w:rPr>
        <w:t>se pourvut</w:t>
      </w:r>
      <w:r w:rsidRPr="00B57CB5">
        <w:rPr>
          <w:rFonts w:eastAsia="Times New Roman"/>
          <w:lang w:val="fr-FR" w:eastAsia="fr-FR"/>
        </w:rPr>
        <w:t xml:space="preserve"> en cassation. Par un arrêt du 16 décembre 2005, la Cour de cassation</w:t>
      </w:r>
      <w:r>
        <w:rPr>
          <w:rFonts w:eastAsia="Times New Roman"/>
          <w:lang w:val="fr-FR" w:eastAsia="fr-FR"/>
        </w:rPr>
        <w:t xml:space="preserve"> rejeta le pourvoi</w:t>
      </w:r>
      <w:r w:rsidRPr="00B57CB5">
        <w:rPr>
          <w:rFonts w:eastAsia="Times New Roman"/>
          <w:lang w:val="fr-FR" w:eastAsia="fr-FR"/>
        </w:rPr>
        <w:t>, estimant que la cour d</w:t>
      </w:r>
      <w:r w:rsidR="00C51DD8">
        <w:rPr>
          <w:rFonts w:eastAsia="Times New Roman"/>
          <w:lang w:val="fr-FR" w:eastAsia="fr-FR"/>
        </w:rPr>
        <w:t>’</w:t>
      </w:r>
      <w:r w:rsidRPr="00B57CB5">
        <w:rPr>
          <w:rFonts w:eastAsia="Times New Roman"/>
          <w:lang w:val="fr-FR" w:eastAsia="fr-FR"/>
        </w:rPr>
        <w:t>appel avait motivé d</w:t>
      </w:r>
      <w:r w:rsidR="00C51DD8">
        <w:rPr>
          <w:rFonts w:eastAsia="Times New Roman"/>
          <w:lang w:val="fr-FR" w:eastAsia="fr-FR"/>
        </w:rPr>
        <w:t>’</w:t>
      </w:r>
      <w:r w:rsidRPr="00B57CB5">
        <w:rPr>
          <w:rFonts w:eastAsia="Times New Roman"/>
          <w:lang w:val="fr-FR" w:eastAsia="fr-FR"/>
        </w:rPr>
        <w:t>une façon logique et correcte tous les points controversés.</w:t>
      </w:r>
    </w:p>
    <w:p w:rsidR="001E6388" w:rsidRPr="00B57CB5" w:rsidRDefault="001E6388" w:rsidP="00C5472A">
      <w:pPr>
        <w:pStyle w:val="ECHRPara"/>
        <w:rPr>
          <w:rFonts w:eastAsia="Times New Roman"/>
          <w:lang w:val="fr-FR" w:eastAsia="fr-FR"/>
        </w:rPr>
      </w:pPr>
      <w:r>
        <w:rPr>
          <w:rFonts w:eastAsia="Times New Roman"/>
          <w:lang w:val="fr-FR" w:eastAsia="fr-FR"/>
        </w:rPr>
        <w:t>18.  </w:t>
      </w:r>
      <w:r w:rsidRPr="00B57CB5">
        <w:rPr>
          <w:rFonts w:eastAsia="Times New Roman"/>
          <w:lang w:val="fr-FR" w:eastAsia="fr-FR"/>
        </w:rPr>
        <w:t>Le 2 septembre 2009, le requérant demanda à la cour d</w:t>
      </w:r>
      <w:r w:rsidR="00C51DD8">
        <w:rPr>
          <w:rFonts w:eastAsia="Times New Roman"/>
          <w:lang w:val="fr-FR" w:eastAsia="fr-FR"/>
        </w:rPr>
        <w:t>’</w:t>
      </w:r>
      <w:r w:rsidRPr="00B57CB5">
        <w:rPr>
          <w:rFonts w:eastAsia="Times New Roman"/>
          <w:lang w:val="fr-FR" w:eastAsia="fr-FR"/>
        </w:rPr>
        <w:t xml:space="preserve">appel de suspendre </w:t>
      </w:r>
      <w:r>
        <w:rPr>
          <w:rFonts w:eastAsia="Times New Roman"/>
          <w:lang w:val="fr-FR" w:eastAsia="fr-FR"/>
        </w:rPr>
        <w:t>sa</w:t>
      </w:r>
      <w:r w:rsidRPr="00B57CB5">
        <w:rPr>
          <w:rFonts w:eastAsia="Times New Roman"/>
          <w:lang w:val="fr-FR" w:eastAsia="fr-FR"/>
        </w:rPr>
        <w:t xml:space="preserve"> peine</w:t>
      </w:r>
      <w:r>
        <w:rPr>
          <w:rFonts w:eastAsia="Times New Roman"/>
          <w:lang w:val="fr-FR" w:eastAsia="fr-FR"/>
        </w:rPr>
        <w:t xml:space="preserve">. Faisant </w:t>
      </w:r>
      <w:r w:rsidRPr="00B57CB5">
        <w:rPr>
          <w:rFonts w:eastAsia="Times New Roman"/>
          <w:lang w:val="fr-FR" w:eastAsia="fr-FR"/>
        </w:rPr>
        <w:t xml:space="preserve">valoir que son coaccusé avait déjà été libéré en </w:t>
      </w:r>
      <w:r>
        <w:rPr>
          <w:rFonts w:eastAsia="Times New Roman"/>
          <w:lang w:val="fr-FR" w:eastAsia="fr-FR"/>
        </w:rPr>
        <w:t xml:space="preserve">Allemagne, il affirmait </w:t>
      </w:r>
      <w:r w:rsidRPr="00B57CB5">
        <w:rPr>
          <w:rFonts w:eastAsia="Times New Roman"/>
          <w:lang w:val="fr-FR" w:eastAsia="fr-FR"/>
        </w:rPr>
        <w:t>que lorsqu</w:t>
      </w:r>
      <w:r w:rsidR="00C51DD8">
        <w:rPr>
          <w:rFonts w:eastAsia="Times New Roman"/>
          <w:lang w:val="fr-FR" w:eastAsia="fr-FR"/>
        </w:rPr>
        <w:t>’</w:t>
      </w:r>
      <w:r w:rsidRPr="00B57CB5">
        <w:rPr>
          <w:rFonts w:eastAsia="Times New Roman"/>
          <w:lang w:val="fr-FR" w:eastAsia="fr-FR"/>
        </w:rPr>
        <w:t xml:space="preserve">il avait été transféré en Italie, il avait donné son consentement en signant un document </w:t>
      </w:r>
      <w:r>
        <w:rPr>
          <w:rFonts w:eastAsia="Times New Roman"/>
          <w:lang w:val="fr-FR" w:eastAsia="fr-FR"/>
        </w:rPr>
        <w:t>dont il</w:t>
      </w:r>
      <w:r w:rsidRPr="00B57CB5">
        <w:rPr>
          <w:rFonts w:eastAsia="Times New Roman"/>
          <w:lang w:val="fr-FR" w:eastAsia="fr-FR"/>
        </w:rPr>
        <w:t xml:space="preserve"> ressortait que la fin de la peine était fixée au 3 août 2008. </w:t>
      </w:r>
      <w:r>
        <w:rPr>
          <w:rFonts w:eastAsia="Times New Roman"/>
          <w:lang w:val="fr-FR" w:eastAsia="fr-FR"/>
        </w:rPr>
        <w:t>Il</w:t>
      </w:r>
      <w:r w:rsidRPr="00B57CB5">
        <w:rPr>
          <w:rFonts w:eastAsia="Times New Roman"/>
          <w:lang w:val="fr-FR" w:eastAsia="fr-FR"/>
        </w:rPr>
        <w:t xml:space="preserve"> demanda</w:t>
      </w:r>
      <w:r>
        <w:rPr>
          <w:rFonts w:eastAsia="Times New Roman"/>
          <w:lang w:val="fr-FR" w:eastAsia="fr-FR"/>
        </w:rPr>
        <w:t>it</w:t>
      </w:r>
      <w:r w:rsidRPr="00B57CB5">
        <w:rPr>
          <w:rFonts w:eastAsia="Times New Roman"/>
          <w:lang w:val="fr-FR" w:eastAsia="fr-FR"/>
        </w:rPr>
        <w:t xml:space="preserve"> à la </w:t>
      </w:r>
      <w:r>
        <w:rPr>
          <w:rFonts w:eastAsia="Times New Roman"/>
          <w:lang w:val="fr-FR" w:eastAsia="fr-FR"/>
        </w:rPr>
        <w:t>cour de recueillir</w:t>
      </w:r>
      <w:r w:rsidRPr="00B57CB5">
        <w:rPr>
          <w:rFonts w:eastAsia="Times New Roman"/>
          <w:lang w:val="fr-FR" w:eastAsia="fr-FR"/>
        </w:rPr>
        <w:t xml:space="preserve"> ce document et d</w:t>
      </w:r>
      <w:r w:rsidR="00C51DD8">
        <w:rPr>
          <w:rFonts w:eastAsia="Times New Roman"/>
          <w:lang w:val="fr-FR" w:eastAsia="fr-FR"/>
        </w:rPr>
        <w:t>’</w:t>
      </w:r>
      <w:r w:rsidRPr="00B57CB5">
        <w:rPr>
          <w:rFonts w:eastAsia="Times New Roman"/>
          <w:lang w:val="fr-FR" w:eastAsia="fr-FR"/>
        </w:rPr>
        <w:t>interroger le fonctionnaire</w:t>
      </w:r>
      <w:r>
        <w:rPr>
          <w:rFonts w:eastAsia="Times New Roman"/>
          <w:lang w:val="fr-FR" w:eastAsia="fr-FR"/>
        </w:rPr>
        <w:t xml:space="preserve"> compétent</w:t>
      </w:r>
      <w:r w:rsidRPr="00B57CB5">
        <w:rPr>
          <w:rFonts w:eastAsia="Times New Roman"/>
          <w:lang w:val="fr-FR" w:eastAsia="fr-FR"/>
        </w:rPr>
        <w:t xml:space="preserve"> du ministère allemand.</w:t>
      </w:r>
    </w:p>
    <w:p w:rsidR="001E6388" w:rsidRDefault="001E6388" w:rsidP="00C5472A">
      <w:pPr>
        <w:pStyle w:val="ECHRPara"/>
        <w:rPr>
          <w:rFonts w:eastAsia="Times New Roman"/>
          <w:lang w:val="fr-FR" w:eastAsia="fr-FR"/>
        </w:rPr>
      </w:pPr>
      <w:r>
        <w:rPr>
          <w:rFonts w:eastAsia="Times New Roman"/>
          <w:lang w:val="fr-FR" w:eastAsia="fr-FR"/>
        </w:rPr>
        <w:t>19.  </w:t>
      </w:r>
      <w:r w:rsidRPr="00B57CB5">
        <w:rPr>
          <w:rFonts w:eastAsia="Times New Roman"/>
          <w:lang w:val="fr-FR" w:eastAsia="fr-FR"/>
        </w:rPr>
        <w:t>Par une ordonnance du 23 novembre 2009, la cour d</w:t>
      </w:r>
      <w:r w:rsidR="00C51DD8">
        <w:rPr>
          <w:rFonts w:eastAsia="Times New Roman"/>
          <w:lang w:val="fr-FR" w:eastAsia="fr-FR"/>
        </w:rPr>
        <w:t>’</w:t>
      </w:r>
      <w:r w:rsidRPr="00B57CB5">
        <w:rPr>
          <w:rFonts w:eastAsia="Times New Roman"/>
          <w:lang w:val="fr-FR" w:eastAsia="fr-FR"/>
        </w:rPr>
        <w:t>appel rejeta la demande du requérant.</w:t>
      </w:r>
    </w:p>
    <w:p w:rsidR="001E6388" w:rsidRPr="00500F21" w:rsidRDefault="001E6388" w:rsidP="00C5472A">
      <w:pPr>
        <w:pStyle w:val="ECHRPara"/>
        <w:rPr>
          <w:rFonts w:eastAsia="Times New Roman"/>
          <w:lang w:val="fr-FR" w:eastAsia="fr-FR"/>
        </w:rPr>
      </w:pPr>
      <w:r>
        <w:rPr>
          <w:rFonts w:eastAsia="Times New Roman"/>
          <w:lang w:val="fr-FR" w:eastAsia="fr-FR"/>
        </w:rPr>
        <w:t>20.  </w:t>
      </w:r>
      <w:r w:rsidRPr="00500F21">
        <w:rPr>
          <w:rFonts w:eastAsia="Times New Roman"/>
          <w:lang w:val="fr-FR" w:eastAsia="fr-FR"/>
        </w:rPr>
        <w:t xml:space="preserve">Dans ses motifs, </w:t>
      </w:r>
      <w:r>
        <w:rPr>
          <w:rFonts w:eastAsia="Times New Roman"/>
          <w:lang w:val="fr-FR" w:eastAsia="fr-FR"/>
        </w:rPr>
        <w:t>la cour d</w:t>
      </w:r>
      <w:r w:rsidR="00C51DD8">
        <w:rPr>
          <w:rFonts w:eastAsia="Times New Roman"/>
          <w:lang w:val="fr-FR" w:eastAsia="fr-FR"/>
        </w:rPr>
        <w:t>’</w:t>
      </w:r>
      <w:r>
        <w:rPr>
          <w:rFonts w:eastAsia="Times New Roman"/>
          <w:lang w:val="fr-FR" w:eastAsia="fr-FR"/>
        </w:rPr>
        <w:t>appel</w:t>
      </w:r>
      <w:r w:rsidRPr="00500F21">
        <w:rPr>
          <w:rFonts w:eastAsia="Times New Roman"/>
          <w:lang w:val="fr-FR" w:eastAsia="fr-FR"/>
        </w:rPr>
        <w:t xml:space="preserve"> </w:t>
      </w:r>
      <w:r>
        <w:rPr>
          <w:rFonts w:eastAsia="Times New Roman"/>
          <w:lang w:val="fr-FR" w:eastAsia="fr-FR"/>
        </w:rPr>
        <w:t>releva</w:t>
      </w:r>
      <w:r w:rsidRPr="00500F21">
        <w:rPr>
          <w:rFonts w:eastAsia="Times New Roman"/>
          <w:lang w:val="fr-FR" w:eastAsia="fr-FR"/>
        </w:rPr>
        <w:t xml:space="preserve"> </w:t>
      </w:r>
      <w:r>
        <w:rPr>
          <w:rFonts w:eastAsia="Times New Roman"/>
          <w:lang w:val="fr-FR" w:eastAsia="fr-FR"/>
        </w:rPr>
        <w:t>tout d</w:t>
      </w:r>
      <w:r w:rsidR="00C51DD8">
        <w:rPr>
          <w:rFonts w:eastAsia="Times New Roman"/>
          <w:lang w:val="fr-FR" w:eastAsia="fr-FR"/>
        </w:rPr>
        <w:t>’</w:t>
      </w:r>
      <w:r>
        <w:rPr>
          <w:rFonts w:eastAsia="Times New Roman"/>
          <w:lang w:val="fr-FR" w:eastAsia="fr-FR"/>
        </w:rPr>
        <w:t xml:space="preserve">abord </w:t>
      </w:r>
      <w:r w:rsidRPr="00500F21">
        <w:rPr>
          <w:rFonts w:eastAsia="Times New Roman"/>
          <w:lang w:val="fr-FR" w:eastAsia="fr-FR"/>
        </w:rPr>
        <w:t xml:space="preserve">que </w:t>
      </w:r>
      <w:r>
        <w:rPr>
          <w:rFonts w:eastAsia="Times New Roman"/>
          <w:lang w:val="fr-FR" w:eastAsia="fr-FR"/>
        </w:rPr>
        <w:t>le</w:t>
      </w:r>
      <w:r w:rsidRPr="00500F21">
        <w:rPr>
          <w:rFonts w:eastAsia="Times New Roman"/>
          <w:lang w:val="fr-FR" w:eastAsia="fr-FR"/>
        </w:rPr>
        <w:t xml:space="preserve"> coaccusé</w:t>
      </w:r>
      <w:r>
        <w:rPr>
          <w:rFonts w:eastAsia="Times New Roman"/>
          <w:lang w:val="fr-FR" w:eastAsia="fr-FR"/>
        </w:rPr>
        <w:t xml:space="preserve"> du requérant</w:t>
      </w:r>
      <w:r w:rsidRPr="00500F21">
        <w:rPr>
          <w:rFonts w:eastAsia="Times New Roman"/>
          <w:lang w:val="fr-FR" w:eastAsia="fr-FR"/>
        </w:rPr>
        <w:t xml:space="preserve"> n</w:t>
      </w:r>
      <w:r w:rsidR="00C51DD8">
        <w:rPr>
          <w:rFonts w:eastAsia="Times New Roman"/>
          <w:lang w:val="fr-FR" w:eastAsia="fr-FR"/>
        </w:rPr>
        <w:t>’</w:t>
      </w:r>
      <w:r w:rsidRPr="00500F21">
        <w:rPr>
          <w:rFonts w:eastAsia="Times New Roman"/>
          <w:lang w:val="fr-FR" w:eastAsia="fr-FR"/>
        </w:rPr>
        <w:t>avait</w:t>
      </w:r>
      <w:r>
        <w:rPr>
          <w:rFonts w:eastAsia="Times New Roman"/>
          <w:lang w:val="fr-FR" w:eastAsia="fr-FR"/>
        </w:rPr>
        <w:t>, lui,</w:t>
      </w:r>
      <w:r w:rsidRPr="00500F21">
        <w:rPr>
          <w:rFonts w:eastAsia="Times New Roman"/>
          <w:lang w:val="fr-FR" w:eastAsia="fr-FR"/>
        </w:rPr>
        <w:t xml:space="preserve"> pas </w:t>
      </w:r>
      <w:r>
        <w:rPr>
          <w:rFonts w:eastAsia="Times New Roman"/>
          <w:lang w:val="fr-FR" w:eastAsia="fr-FR"/>
        </w:rPr>
        <w:t>été</w:t>
      </w:r>
      <w:r w:rsidRPr="00500F21">
        <w:rPr>
          <w:rFonts w:eastAsia="Times New Roman"/>
          <w:lang w:val="fr-FR" w:eastAsia="fr-FR"/>
        </w:rPr>
        <w:t xml:space="preserve"> transféré en </w:t>
      </w:r>
      <w:r>
        <w:rPr>
          <w:rFonts w:eastAsia="Times New Roman"/>
          <w:lang w:val="fr-FR" w:eastAsia="fr-FR"/>
        </w:rPr>
        <w:t>Italie,</w:t>
      </w:r>
      <w:r w:rsidRPr="00500F21">
        <w:rPr>
          <w:rFonts w:eastAsia="Times New Roman"/>
          <w:lang w:val="fr-FR" w:eastAsia="fr-FR"/>
        </w:rPr>
        <w:t xml:space="preserve"> et </w:t>
      </w:r>
      <w:r>
        <w:rPr>
          <w:rFonts w:eastAsia="Times New Roman"/>
          <w:lang w:val="fr-FR" w:eastAsia="fr-FR"/>
        </w:rPr>
        <w:t xml:space="preserve">estima en conséquence </w:t>
      </w:r>
      <w:r w:rsidRPr="00500F21">
        <w:rPr>
          <w:rFonts w:eastAsia="Times New Roman"/>
          <w:lang w:val="fr-FR" w:eastAsia="fr-FR"/>
        </w:rPr>
        <w:t>que sa situation était différente.</w:t>
      </w:r>
    </w:p>
    <w:p w:rsidR="001E6388" w:rsidRDefault="001E6388" w:rsidP="00940A82">
      <w:pPr>
        <w:pStyle w:val="ECHRPara"/>
        <w:rPr>
          <w:rFonts w:eastAsia="Times New Roman"/>
          <w:lang w:val="fr-FR" w:eastAsia="fr-FR"/>
        </w:rPr>
      </w:pPr>
      <w:r>
        <w:rPr>
          <w:rFonts w:eastAsia="Times New Roman"/>
          <w:lang w:val="fr-FR" w:eastAsia="fr-FR"/>
        </w:rPr>
        <w:t>Elle</w:t>
      </w:r>
      <w:r w:rsidRPr="00B57CB5">
        <w:rPr>
          <w:rFonts w:eastAsia="Times New Roman"/>
          <w:lang w:val="fr-FR" w:eastAsia="fr-FR"/>
        </w:rPr>
        <w:t xml:space="preserve"> réitéra</w:t>
      </w:r>
      <w:r>
        <w:rPr>
          <w:rFonts w:eastAsia="Times New Roman"/>
          <w:lang w:val="fr-FR" w:eastAsia="fr-FR"/>
        </w:rPr>
        <w:t xml:space="preserve"> ensuite</w:t>
      </w:r>
      <w:r w:rsidRPr="00B57CB5">
        <w:rPr>
          <w:rFonts w:eastAsia="Times New Roman"/>
          <w:lang w:val="fr-FR" w:eastAsia="fr-FR"/>
        </w:rPr>
        <w:t xml:space="preserve"> l</w:t>
      </w:r>
      <w:r w:rsidR="00C51DD8">
        <w:rPr>
          <w:rFonts w:eastAsia="Times New Roman"/>
          <w:lang w:val="fr-FR" w:eastAsia="fr-FR"/>
        </w:rPr>
        <w:t>’</w:t>
      </w:r>
      <w:r w:rsidRPr="00B57CB5">
        <w:rPr>
          <w:rFonts w:eastAsia="Times New Roman"/>
          <w:lang w:val="fr-FR" w:eastAsia="fr-FR"/>
        </w:rPr>
        <w:t>argument selon lequel</w:t>
      </w:r>
      <w:r>
        <w:rPr>
          <w:rFonts w:eastAsia="Times New Roman"/>
          <w:lang w:val="fr-FR" w:eastAsia="fr-FR"/>
        </w:rPr>
        <w:t>,</w:t>
      </w:r>
      <w:r w:rsidRPr="00B57CB5">
        <w:rPr>
          <w:rFonts w:eastAsia="Times New Roman"/>
          <w:lang w:val="fr-FR" w:eastAsia="fr-FR"/>
        </w:rPr>
        <w:t xml:space="preserve"> au moment du transfert</w:t>
      </w:r>
      <w:r>
        <w:rPr>
          <w:rFonts w:eastAsia="Times New Roman"/>
          <w:lang w:val="fr-FR" w:eastAsia="fr-FR"/>
        </w:rPr>
        <w:t>,</w:t>
      </w:r>
      <w:r w:rsidRPr="00B57CB5">
        <w:rPr>
          <w:rFonts w:eastAsia="Times New Roman"/>
          <w:lang w:val="fr-FR" w:eastAsia="fr-FR"/>
        </w:rPr>
        <w:t xml:space="preserve"> le droit à une suspension de la peine</w:t>
      </w:r>
      <w:r>
        <w:rPr>
          <w:rFonts w:eastAsia="Times New Roman"/>
          <w:lang w:val="fr-FR" w:eastAsia="fr-FR"/>
        </w:rPr>
        <w:t xml:space="preserve"> n</w:t>
      </w:r>
      <w:r w:rsidR="00C51DD8">
        <w:rPr>
          <w:rFonts w:eastAsia="Times New Roman"/>
          <w:lang w:val="fr-FR" w:eastAsia="fr-FR"/>
        </w:rPr>
        <w:t>’</w:t>
      </w:r>
      <w:r>
        <w:rPr>
          <w:rFonts w:eastAsia="Times New Roman"/>
          <w:lang w:val="fr-FR" w:eastAsia="fr-FR"/>
        </w:rPr>
        <w:t>était pas encore acquis pour le requérant,</w:t>
      </w:r>
      <w:r w:rsidRPr="00B57CB5">
        <w:rPr>
          <w:rFonts w:eastAsia="Times New Roman"/>
          <w:lang w:val="fr-FR" w:eastAsia="fr-FR"/>
        </w:rPr>
        <w:t xml:space="preserve"> </w:t>
      </w:r>
      <w:r>
        <w:rPr>
          <w:rFonts w:eastAsia="Times New Roman"/>
          <w:lang w:val="fr-FR" w:eastAsia="fr-FR"/>
        </w:rPr>
        <w:t>faute pour lui d</w:t>
      </w:r>
      <w:r w:rsidR="00C51DD8">
        <w:rPr>
          <w:rFonts w:eastAsia="Times New Roman"/>
          <w:lang w:val="fr-FR" w:eastAsia="fr-FR"/>
        </w:rPr>
        <w:t>’</w:t>
      </w:r>
      <w:r>
        <w:rPr>
          <w:rFonts w:eastAsia="Times New Roman"/>
          <w:lang w:val="fr-FR" w:eastAsia="fr-FR"/>
        </w:rPr>
        <w:t>avoir atteint les</w:t>
      </w:r>
      <w:r w:rsidRPr="00B57CB5">
        <w:rPr>
          <w:rFonts w:eastAsia="Times New Roman"/>
          <w:lang w:val="fr-FR" w:eastAsia="fr-FR"/>
        </w:rPr>
        <w:t xml:space="preserve"> quinze ans</w:t>
      </w:r>
      <w:r>
        <w:rPr>
          <w:rFonts w:eastAsia="Times New Roman"/>
          <w:lang w:val="fr-FR" w:eastAsia="fr-FR"/>
        </w:rPr>
        <w:t xml:space="preserve"> d</w:t>
      </w:r>
      <w:r w:rsidR="00C51DD8">
        <w:rPr>
          <w:rFonts w:eastAsia="Times New Roman"/>
          <w:lang w:val="fr-FR" w:eastAsia="fr-FR"/>
        </w:rPr>
        <w:t>’</w:t>
      </w:r>
      <w:r>
        <w:rPr>
          <w:rFonts w:eastAsia="Times New Roman"/>
          <w:lang w:val="fr-FR" w:eastAsia="fr-FR"/>
        </w:rPr>
        <w:t>exécution</w:t>
      </w:r>
      <w:r w:rsidRPr="00B57CB5">
        <w:rPr>
          <w:rFonts w:eastAsia="Times New Roman"/>
          <w:lang w:val="fr-FR" w:eastAsia="fr-FR"/>
        </w:rPr>
        <w:t xml:space="preserve"> </w:t>
      </w:r>
      <w:r>
        <w:rPr>
          <w:rFonts w:eastAsia="Times New Roman"/>
          <w:lang w:val="fr-FR" w:eastAsia="fr-FR"/>
        </w:rPr>
        <w:t xml:space="preserve">de la peine </w:t>
      </w:r>
      <w:r w:rsidRPr="00B57CB5">
        <w:rPr>
          <w:rFonts w:eastAsia="Times New Roman"/>
          <w:lang w:val="fr-FR" w:eastAsia="fr-FR"/>
        </w:rPr>
        <w:t>prévu</w:t>
      </w:r>
      <w:r>
        <w:rPr>
          <w:rFonts w:eastAsia="Times New Roman"/>
          <w:lang w:val="fr-FR" w:eastAsia="fr-FR"/>
        </w:rPr>
        <w:t>s</w:t>
      </w:r>
      <w:r w:rsidRPr="00B57CB5">
        <w:rPr>
          <w:rFonts w:eastAsia="Times New Roman"/>
          <w:lang w:val="fr-FR" w:eastAsia="fr-FR"/>
        </w:rPr>
        <w:t xml:space="preserve"> par la loi allemande</w:t>
      </w:r>
      <w:r>
        <w:rPr>
          <w:rFonts w:eastAsia="Times New Roman"/>
          <w:lang w:val="fr-FR" w:eastAsia="fr-FR"/>
        </w:rPr>
        <w:t>.</w:t>
      </w:r>
    </w:p>
    <w:p w:rsidR="00940A82" w:rsidRPr="004235FF" w:rsidRDefault="00940A82" w:rsidP="00940A82">
      <w:pPr>
        <w:pStyle w:val="ECHRPara"/>
        <w:rPr>
          <w:rFonts w:ascii="Times New Roman" w:eastAsia="Times New Roman" w:hAnsi="Times New Roman" w:cs="Times New Roman"/>
          <w:szCs w:val="20"/>
          <w:lang w:val="fr-FR" w:eastAsia="fr-FR"/>
        </w:rPr>
      </w:pPr>
      <w:r w:rsidRPr="00940A82">
        <w:rPr>
          <w:rFonts w:ascii="Times New Roman" w:eastAsia="Times New Roman" w:hAnsi="Times New Roman" w:cs="Times New Roman"/>
          <w:szCs w:val="20"/>
          <w:lang w:val="fr-FR" w:eastAsia="fr-FR"/>
        </w:rPr>
        <w:t>Quant à la date prétendument inscrite sur le document que le requérant avait signé, la cour retint que dans l</w:t>
      </w:r>
      <w:r w:rsidR="00C51DD8">
        <w:rPr>
          <w:rFonts w:ascii="Times New Roman" w:eastAsia="Times New Roman" w:hAnsi="Times New Roman" w:cs="Times New Roman"/>
          <w:szCs w:val="20"/>
          <w:lang w:val="fr-FR" w:eastAsia="fr-FR"/>
        </w:rPr>
        <w:t>’</w:t>
      </w:r>
      <w:r w:rsidRPr="00940A82">
        <w:rPr>
          <w:rFonts w:ascii="Times New Roman" w:eastAsia="Times New Roman" w:hAnsi="Times New Roman" w:cs="Times New Roman"/>
          <w:szCs w:val="20"/>
          <w:lang w:val="fr-FR" w:eastAsia="fr-FR"/>
        </w:rPr>
        <w:t xml:space="preserve">original de ce document en langue allemande </w:t>
      </w:r>
      <w:r w:rsidRPr="004235FF">
        <w:rPr>
          <w:rFonts w:ascii="Times New Roman" w:eastAsia="Times New Roman" w:hAnsi="Times New Roman" w:cs="Times New Roman"/>
          <w:szCs w:val="20"/>
          <w:lang w:val="fr-FR" w:eastAsia="fr-FR"/>
        </w:rPr>
        <w:t xml:space="preserve">les membres de phrase  « deux tiers de la peine » et « fin </w:t>
      </w:r>
      <w:r w:rsidR="004235FF">
        <w:rPr>
          <w:rFonts w:ascii="Times New Roman" w:eastAsia="Times New Roman" w:hAnsi="Times New Roman" w:cs="Times New Roman"/>
          <w:szCs w:val="20"/>
          <w:lang w:val="fr-FR" w:eastAsia="fr-FR"/>
        </w:rPr>
        <w:t xml:space="preserve">de la peine » </w:t>
      </w:r>
      <w:r w:rsidRPr="004235FF">
        <w:rPr>
          <w:rFonts w:ascii="Times New Roman" w:eastAsia="Times New Roman" w:hAnsi="Times New Roman" w:cs="Times New Roman"/>
          <w:szCs w:val="20"/>
          <w:lang w:val="fr-FR" w:eastAsia="fr-FR"/>
        </w:rPr>
        <w:t>avaient été effacés de l</w:t>
      </w:r>
      <w:r w:rsidR="00C51DD8">
        <w:rPr>
          <w:rFonts w:ascii="Times New Roman" w:eastAsia="Times New Roman" w:hAnsi="Times New Roman" w:cs="Times New Roman"/>
          <w:szCs w:val="20"/>
          <w:lang w:val="fr-FR" w:eastAsia="fr-FR"/>
        </w:rPr>
        <w:t>’</w:t>
      </w:r>
      <w:r w:rsidRPr="004235FF">
        <w:rPr>
          <w:rFonts w:ascii="Times New Roman" w:eastAsia="Times New Roman" w:hAnsi="Times New Roman" w:cs="Times New Roman"/>
          <w:szCs w:val="20"/>
          <w:lang w:val="fr-FR" w:eastAsia="fr-FR"/>
        </w:rPr>
        <w:t>original en langue allemande.</w:t>
      </w:r>
    </w:p>
    <w:p w:rsidR="001E6388" w:rsidRPr="00B75246" w:rsidRDefault="001E6388" w:rsidP="00C5472A">
      <w:pPr>
        <w:pStyle w:val="ECHRPara"/>
        <w:rPr>
          <w:rFonts w:eastAsia="Times New Roman"/>
          <w:lang w:val="fr-FR" w:eastAsia="fr-FR"/>
        </w:rPr>
      </w:pPr>
      <w:r w:rsidRPr="00B75246">
        <w:rPr>
          <w:rFonts w:eastAsia="Times New Roman"/>
          <w:lang w:val="fr-FR" w:eastAsia="fr-FR"/>
        </w:rPr>
        <w:t>21.  La cour d</w:t>
      </w:r>
      <w:r w:rsidR="00C51DD8">
        <w:rPr>
          <w:rFonts w:eastAsia="Times New Roman"/>
          <w:lang w:val="fr-FR" w:eastAsia="fr-FR"/>
        </w:rPr>
        <w:t>’</w:t>
      </w:r>
      <w:r w:rsidRPr="00B75246">
        <w:rPr>
          <w:rFonts w:eastAsia="Times New Roman"/>
          <w:lang w:val="fr-FR" w:eastAsia="fr-FR"/>
        </w:rPr>
        <w:t>appel souligna que d</w:t>
      </w:r>
      <w:r w:rsidR="00C51DD8">
        <w:rPr>
          <w:rFonts w:eastAsia="Times New Roman"/>
          <w:lang w:val="fr-FR" w:eastAsia="fr-FR"/>
        </w:rPr>
        <w:t>’</w:t>
      </w:r>
      <w:r w:rsidRPr="00B75246">
        <w:rPr>
          <w:rFonts w:eastAsia="Times New Roman"/>
          <w:lang w:val="fr-FR" w:eastAsia="fr-FR"/>
        </w:rPr>
        <w:t>autres détenus se trouvaient également dans une situation semblable et qu</w:t>
      </w:r>
      <w:r w:rsidR="00C51DD8">
        <w:rPr>
          <w:rFonts w:eastAsia="Times New Roman"/>
          <w:lang w:val="fr-FR" w:eastAsia="fr-FR"/>
        </w:rPr>
        <w:t>’</w:t>
      </w:r>
      <w:r w:rsidRPr="00B75246">
        <w:rPr>
          <w:rFonts w:eastAsia="Times New Roman"/>
          <w:lang w:val="fr-FR" w:eastAsia="fr-FR"/>
        </w:rPr>
        <w:t>à ce sujet, une question</w:t>
      </w:r>
      <w:r w:rsidRPr="00B57CB5">
        <w:rPr>
          <w:rFonts w:eastAsia="Times New Roman"/>
          <w:lang w:val="fr-FR" w:eastAsia="fr-FR"/>
        </w:rPr>
        <w:t xml:space="preserve"> parlementaire avait été déposée afin de demander l</w:t>
      </w:r>
      <w:r w:rsidR="00C51DD8">
        <w:rPr>
          <w:rFonts w:eastAsia="Times New Roman"/>
          <w:lang w:val="fr-FR" w:eastAsia="fr-FR"/>
        </w:rPr>
        <w:t>’</w:t>
      </w:r>
      <w:r w:rsidRPr="00B57CB5">
        <w:rPr>
          <w:rFonts w:eastAsia="Times New Roman"/>
          <w:lang w:val="fr-FR" w:eastAsia="fr-FR"/>
        </w:rPr>
        <w:t>adoption d</w:t>
      </w:r>
      <w:r w:rsidR="00C51DD8">
        <w:rPr>
          <w:rFonts w:eastAsia="Times New Roman"/>
          <w:lang w:val="fr-FR" w:eastAsia="fr-FR"/>
        </w:rPr>
        <w:t>’</w:t>
      </w:r>
      <w:r w:rsidRPr="00B57CB5">
        <w:rPr>
          <w:rFonts w:eastAsia="Times New Roman"/>
          <w:lang w:val="fr-FR" w:eastAsia="fr-FR"/>
        </w:rPr>
        <w:t xml:space="preserve">une loi destinée à harmoniser </w:t>
      </w:r>
      <w:r w:rsidRPr="00B40CF5">
        <w:rPr>
          <w:rFonts w:eastAsia="Times New Roman"/>
          <w:lang w:val="fr-FR" w:eastAsia="fr-FR"/>
        </w:rPr>
        <w:t xml:space="preserve">avec la législation allemande, conformément aux principes de la Convention </w:t>
      </w:r>
      <w:r w:rsidRPr="00932AB0">
        <w:rPr>
          <w:rFonts w:eastAsia="Times New Roman"/>
          <w:lang w:val="fr-FR" w:eastAsia="fr-FR"/>
        </w:rPr>
        <w:t>de transfèrement</w:t>
      </w:r>
      <w:r>
        <w:rPr>
          <w:rFonts w:eastAsia="Times New Roman"/>
          <w:lang w:val="fr-FR" w:eastAsia="fr-FR"/>
        </w:rPr>
        <w:t>,</w:t>
      </w:r>
      <w:r w:rsidRPr="00B40CF5">
        <w:rPr>
          <w:rFonts w:eastAsia="Times New Roman"/>
          <w:lang w:val="fr-FR" w:eastAsia="fr-FR"/>
        </w:rPr>
        <w:t xml:space="preserve"> </w:t>
      </w:r>
      <w:r w:rsidRPr="00B57CB5">
        <w:rPr>
          <w:rFonts w:eastAsia="Times New Roman"/>
          <w:lang w:val="fr-FR" w:eastAsia="fr-FR"/>
        </w:rPr>
        <w:t>le régime d</w:t>
      </w:r>
      <w:r w:rsidR="00C51DD8">
        <w:rPr>
          <w:rFonts w:eastAsia="Times New Roman"/>
          <w:lang w:val="fr-FR" w:eastAsia="fr-FR"/>
        </w:rPr>
        <w:t>’</w:t>
      </w:r>
      <w:r w:rsidRPr="00B57CB5">
        <w:rPr>
          <w:rFonts w:eastAsia="Times New Roman"/>
          <w:lang w:val="fr-FR" w:eastAsia="fr-FR"/>
        </w:rPr>
        <w:t xml:space="preserve">exécution de la </w:t>
      </w:r>
      <w:r w:rsidRPr="00B75246">
        <w:rPr>
          <w:rFonts w:eastAsia="Times New Roman"/>
          <w:lang w:val="fr-FR" w:eastAsia="fr-FR"/>
        </w:rPr>
        <w:t>peine à perpétuité prévue par la législation italienne.</w:t>
      </w:r>
    </w:p>
    <w:p w:rsidR="001E6388" w:rsidRPr="00B75246" w:rsidRDefault="001E6388" w:rsidP="00C5472A">
      <w:pPr>
        <w:pStyle w:val="ECHRPara"/>
        <w:rPr>
          <w:rFonts w:eastAsia="Times New Roman"/>
          <w:lang w:val="fr-FR" w:eastAsia="fr-FR"/>
        </w:rPr>
      </w:pPr>
      <w:r w:rsidRPr="00B75246">
        <w:rPr>
          <w:rFonts w:eastAsia="Times New Roman"/>
          <w:lang w:val="fr-FR" w:eastAsia="fr-FR"/>
        </w:rPr>
        <w:t>22.  Le requérant se pourvut en cassation. Par une ordonnance du 21 juin 2010, la Cour déclara le pourvoi irrecevable pour défaut manifeste de fondement, la cour d</w:t>
      </w:r>
      <w:r w:rsidR="00C51DD8">
        <w:rPr>
          <w:rFonts w:eastAsia="Times New Roman"/>
          <w:lang w:val="fr-FR" w:eastAsia="fr-FR"/>
        </w:rPr>
        <w:t>’</w:t>
      </w:r>
      <w:r w:rsidRPr="00B75246">
        <w:rPr>
          <w:rFonts w:eastAsia="Times New Roman"/>
          <w:lang w:val="fr-FR" w:eastAsia="fr-FR"/>
        </w:rPr>
        <w:t>appel ayant motivé d</w:t>
      </w:r>
      <w:r w:rsidR="00C51DD8">
        <w:rPr>
          <w:rFonts w:eastAsia="Times New Roman"/>
          <w:lang w:val="fr-FR" w:eastAsia="fr-FR"/>
        </w:rPr>
        <w:t>’</w:t>
      </w:r>
      <w:r w:rsidRPr="00B75246">
        <w:rPr>
          <w:rFonts w:eastAsia="Times New Roman"/>
          <w:lang w:val="fr-FR" w:eastAsia="fr-FR"/>
        </w:rPr>
        <w:t>une façon logique et correcte tous les points controversé</w:t>
      </w:r>
      <w:r w:rsidR="00592F9F">
        <w:rPr>
          <w:rFonts w:eastAsia="Times New Roman"/>
          <w:lang w:val="fr-FR" w:eastAsia="fr-FR"/>
        </w:rPr>
        <w:t>s</w:t>
      </w:r>
      <w:r w:rsidRPr="00B75246">
        <w:rPr>
          <w:rFonts w:eastAsia="Times New Roman"/>
          <w:lang w:val="fr-FR" w:eastAsia="fr-FR"/>
        </w:rPr>
        <w:t>. Elle souligna, en particulier, que la question de savoir si le droit à une suspension de la peine était déjà acquis pour le requérant, avant son transfert en Italie, avait déjà été résolue de manière définitive par l</w:t>
      </w:r>
      <w:r w:rsidR="00C51DD8">
        <w:rPr>
          <w:rFonts w:eastAsia="Times New Roman"/>
          <w:lang w:val="fr-FR" w:eastAsia="fr-FR"/>
        </w:rPr>
        <w:t>’</w:t>
      </w:r>
      <w:r w:rsidRPr="00B75246">
        <w:rPr>
          <w:rFonts w:eastAsia="Times New Roman"/>
          <w:lang w:val="fr-FR" w:eastAsia="fr-FR"/>
        </w:rPr>
        <w:t>arrêt de la Cour de cassation du 16</w:t>
      </w:r>
      <w:r w:rsidR="0087725A">
        <w:rPr>
          <w:rFonts w:eastAsia="Times New Roman"/>
          <w:lang w:val="fr-FR" w:eastAsia="fr-FR"/>
        </w:rPr>
        <w:t> </w:t>
      </w:r>
      <w:r w:rsidRPr="00B75246">
        <w:rPr>
          <w:rFonts w:eastAsia="Times New Roman"/>
          <w:lang w:val="fr-FR" w:eastAsia="fr-FR"/>
        </w:rPr>
        <w:t>décembre</w:t>
      </w:r>
      <w:r w:rsidR="0087725A">
        <w:rPr>
          <w:rFonts w:eastAsia="Times New Roman"/>
          <w:lang w:val="fr-FR" w:eastAsia="fr-FR"/>
        </w:rPr>
        <w:t> </w:t>
      </w:r>
      <w:r w:rsidRPr="00B75246">
        <w:rPr>
          <w:rFonts w:eastAsia="Times New Roman"/>
          <w:lang w:val="fr-FR" w:eastAsia="fr-FR"/>
        </w:rPr>
        <w:t>2005 (§</w:t>
      </w:r>
      <w:r w:rsidR="00A72A0F">
        <w:rPr>
          <w:rFonts w:eastAsia="Times New Roman"/>
          <w:lang w:val="fr-FR" w:eastAsia="fr-FR"/>
        </w:rPr>
        <w:t> </w:t>
      </w:r>
      <w:r w:rsidRPr="00B75246">
        <w:rPr>
          <w:rFonts w:eastAsia="Times New Roman"/>
          <w:lang w:val="fr-FR" w:eastAsia="fr-FR"/>
        </w:rPr>
        <w:t>17 ci</w:t>
      </w:r>
      <w:r w:rsidR="00C51DD8">
        <w:rPr>
          <w:rFonts w:eastAsia="Times New Roman"/>
          <w:lang w:val="fr-FR" w:eastAsia="fr-FR"/>
        </w:rPr>
        <w:noBreakHyphen/>
      </w:r>
      <w:r w:rsidRPr="00B75246">
        <w:rPr>
          <w:rFonts w:eastAsia="Times New Roman"/>
          <w:lang w:val="fr-FR" w:eastAsia="fr-FR"/>
        </w:rPr>
        <w:t>dessus).</w:t>
      </w:r>
    </w:p>
    <w:p w:rsidR="001E6388" w:rsidRPr="00B75246" w:rsidRDefault="001E6388" w:rsidP="00C5472A">
      <w:pPr>
        <w:pStyle w:val="ECHRPara"/>
        <w:rPr>
          <w:rFonts w:eastAsia="Times New Roman"/>
          <w:lang w:val="fr-FR" w:eastAsia="fr-FR"/>
        </w:rPr>
      </w:pPr>
      <w:r w:rsidRPr="00B75246">
        <w:rPr>
          <w:rFonts w:eastAsia="Times New Roman"/>
          <w:lang w:val="fr-FR" w:eastAsia="fr-FR"/>
        </w:rPr>
        <w:t>Par conséquent, cette nouvelle demande du requérant avait été correctement rejetée par la cour d</w:t>
      </w:r>
      <w:r w:rsidR="00C51DD8">
        <w:rPr>
          <w:rFonts w:eastAsia="Times New Roman"/>
          <w:lang w:val="fr-FR" w:eastAsia="fr-FR"/>
        </w:rPr>
        <w:t>’</w:t>
      </w:r>
      <w:r w:rsidRPr="00B75246">
        <w:rPr>
          <w:rFonts w:eastAsia="Times New Roman"/>
          <w:lang w:val="fr-FR" w:eastAsia="fr-FR"/>
        </w:rPr>
        <w:t>appel au motif que la situation du coaccusé du requérant était différente et que les informations reçues par les autorités allemandes étaient exhaustives.</w:t>
      </w:r>
    </w:p>
    <w:p w:rsidR="001E6388" w:rsidRPr="00FC6E65" w:rsidRDefault="001E6388" w:rsidP="00831238">
      <w:pPr>
        <w:pStyle w:val="ECHRHeading2"/>
        <w:rPr>
          <w:lang w:val="fr-FR"/>
        </w:rPr>
      </w:pPr>
      <w:r w:rsidRPr="00905EBC">
        <w:rPr>
          <w:lang w:val="fr-FR"/>
        </w:rPr>
        <w:t>B.  </w:t>
      </w:r>
      <w:r w:rsidRPr="00FC6E65">
        <w:rPr>
          <w:lang w:val="fr-FR"/>
        </w:rPr>
        <w:t>Le droit interne et le droit international pertinents</w:t>
      </w:r>
    </w:p>
    <w:p w:rsidR="001E6388" w:rsidRPr="00B75246" w:rsidRDefault="001E6388" w:rsidP="00B75246">
      <w:pPr>
        <w:pStyle w:val="ECHRPara"/>
        <w:rPr>
          <w:i/>
          <w:lang w:val="fr-FR"/>
        </w:rPr>
      </w:pPr>
      <w:r>
        <w:rPr>
          <w:lang w:val="fr-FR"/>
        </w:rPr>
        <w:t>23.  </w:t>
      </w:r>
      <w:r w:rsidRPr="00B75246">
        <w:rPr>
          <w:i/>
          <w:lang w:val="fr-FR"/>
        </w:rPr>
        <w:t>Le droit italien</w:t>
      </w:r>
    </w:p>
    <w:p w:rsidR="001E6388" w:rsidRPr="00B57CB5" w:rsidRDefault="001E6388" w:rsidP="00831238">
      <w:pPr>
        <w:pStyle w:val="ECHRPara"/>
        <w:ind w:firstLine="0"/>
        <w:rPr>
          <w:lang w:val="fr-FR"/>
        </w:rPr>
      </w:pPr>
      <w:r w:rsidRPr="00B57CB5">
        <w:rPr>
          <w:lang w:val="fr-FR"/>
        </w:rPr>
        <w:t>L</w:t>
      </w:r>
      <w:r w:rsidR="00C51DD8">
        <w:rPr>
          <w:lang w:val="fr-FR"/>
        </w:rPr>
        <w:t>’</w:t>
      </w:r>
      <w:r w:rsidRPr="00B57CB5">
        <w:rPr>
          <w:lang w:val="fr-FR"/>
        </w:rPr>
        <w:t xml:space="preserve">article 176 §§ 1 et 3 du </w:t>
      </w:r>
      <w:r>
        <w:rPr>
          <w:lang w:val="fr-FR"/>
        </w:rPr>
        <w:t>code pénal</w:t>
      </w:r>
      <w:r w:rsidRPr="00B57CB5">
        <w:rPr>
          <w:lang w:val="fr-FR"/>
        </w:rPr>
        <w:t xml:space="preserve"> se lit comme suit :</w:t>
      </w:r>
    </w:p>
    <w:p w:rsidR="001E6388" w:rsidRPr="00B57CB5" w:rsidRDefault="001E6388" w:rsidP="00831238">
      <w:pPr>
        <w:pStyle w:val="ECHRParaQuote"/>
        <w:rPr>
          <w:lang w:val="fr-FR"/>
        </w:rPr>
      </w:pPr>
      <w:r w:rsidRPr="00B57CB5">
        <w:rPr>
          <w:lang w:val="fr-FR"/>
        </w:rPr>
        <w:t>« 1.  Le condamné à une peine privative de liberté qui, pendant l</w:t>
      </w:r>
      <w:r w:rsidR="00C51DD8">
        <w:rPr>
          <w:lang w:val="fr-FR"/>
        </w:rPr>
        <w:t>’</w:t>
      </w:r>
      <w:r w:rsidRPr="00B57CB5">
        <w:rPr>
          <w:lang w:val="fr-FR"/>
        </w:rPr>
        <w:t>exécution de la peine, a eu un comportement de nature à faire penser que son repentir était sincère (</w:t>
      </w:r>
      <w:r w:rsidRPr="00AF6CCA">
        <w:rPr>
          <w:i/>
          <w:lang w:val="fr-FR"/>
        </w:rPr>
        <w:t>tale da far ritenere sicuro il suo ravvedimento</w:t>
      </w:r>
      <w:r w:rsidRPr="00B57CB5">
        <w:rPr>
          <w:lang w:val="fr-FR"/>
        </w:rPr>
        <w:t>), peut être admis à la libération conditionnelle s</w:t>
      </w:r>
      <w:r w:rsidR="00C51DD8">
        <w:rPr>
          <w:lang w:val="fr-FR"/>
        </w:rPr>
        <w:t>’</w:t>
      </w:r>
      <w:r w:rsidRPr="00B57CB5">
        <w:rPr>
          <w:lang w:val="fr-FR"/>
        </w:rPr>
        <w:t xml:space="preserve">il a </w:t>
      </w:r>
      <w:r>
        <w:rPr>
          <w:lang w:val="fr-FR"/>
        </w:rPr>
        <w:t>accompli</w:t>
      </w:r>
      <w:r w:rsidRPr="00B57CB5">
        <w:rPr>
          <w:lang w:val="fr-FR"/>
        </w:rPr>
        <w:t xml:space="preserve"> au moins trente mois [d</w:t>
      </w:r>
      <w:r w:rsidR="00C51DD8">
        <w:rPr>
          <w:lang w:val="fr-FR"/>
        </w:rPr>
        <w:t>’</w:t>
      </w:r>
      <w:r w:rsidRPr="00B57CB5">
        <w:rPr>
          <w:lang w:val="fr-FR"/>
        </w:rPr>
        <w:t xml:space="preserve">emprisonnement] et, en tout cas, au moins la moitié de la peine qui lui a été infligée, lorsque le restant de la peine </w:t>
      </w:r>
      <w:r>
        <w:rPr>
          <w:lang w:val="fr-FR"/>
        </w:rPr>
        <w:t xml:space="preserve">[à purger] </w:t>
      </w:r>
      <w:r w:rsidRPr="00B57CB5">
        <w:rPr>
          <w:lang w:val="fr-FR"/>
        </w:rPr>
        <w:t>ne dépasse pas cinq ans.</w:t>
      </w:r>
    </w:p>
    <w:p w:rsidR="001E6388" w:rsidRPr="00B57CB5" w:rsidRDefault="001E6388" w:rsidP="00831238">
      <w:pPr>
        <w:pStyle w:val="ECHRParaQuote"/>
        <w:rPr>
          <w:lang w:val="fr-FR"/>
        </w:rPr>
      </w:pPr>
      <w:r w:rsidRPr="00B57CB5">
        <w:rPr>
          <w:lang w:val="fr-FR"/>
        </w:rPr>
        <w:t>(</w:t>
      </w:r>
      <w:r>
        <w:rPr>
          <w:lang w:val="fr-FR"/>
        </w:rPr>
        <w:t>...</w:t>
      </w:r>
      <w:r w:rsidRPr="00B57CB5">
        <w:rPr>
          <w:lang w:val="fr-FR"/>
        </w:rPr>
        <w:t>).</w:t>
      </w:r>
    </w:p>
    <w:p w:rsidR="001E6388" w:rsidRPr="00B57CB5" w:rsidRDefault="001E6388" w:rsidP="00831238">
      <w:pPr>
        <w:pStyle w:val="ECHRParaQuote"/>
        <w:rPr>
          <w:lang w:val="fr-FR"/>
        </w:rPr>
      </w:pPr>
      <w:r w:rsidRPr="00B57CB5">
        <w:rPr>
          <w:lang w:val="fr-FR"/>
        </w:rPr>
        <w:t>3.  Le condamné à perpétuité peut être admis à la libération conditionnelle lorsqu</w:t>
      </w:r>
      <w:r w:rsidR="00C51DD8">
        <w:rPr>
          <w:lang w:val="fr-FR"/>
        </w:rPr>
        <w:t>’</w:t>
      </w:r>
      <w:r w:rsidRPr="00B57CB5">
        <w:rPr>
          <w:lang w:val="fr-FR"/>
        </w:rPr>
        <w:t xml:space="preserve">il a </w:t>
      </w:r>
      <w:r>
        <w:rPr>
          <w:lang w:val="fr-FR"/>
        </w:rPr>
        <w:t>accompli</w:t>
      </w:r>
      <w:r w:rsidRPr="00B57CB5">
        <w:rPr>
          <w:lang w:val="fr-FR"/>
        </w:rPr>
        <w:t xml:space="preserve"> au moins vingt-six ans d</w:t>
      </w:r>
      <w:r w:rsidR="00C51DD8">
        <w:rPr>
          <w:lang w:val="fr-FR"/>
        </w:rPr>
        <w:t>’</w:t>
      </w:r>
      <w:r w:rsidRPr="00B57CB5">
        <w:rPr>
          <w:lang w:val="fr-FR"/>
        </w:rPr>
        <w:t>emprisonnement. »</w:t>
      </w:r>
    </w:p>
    <w:p w:rsidR="001E6388" w:rsidRDefault="001E6388" w:rsidP="00831238">
      <w:pPr>
        <w:pStyle w:val="ECHRPara"/>
        <w:rPr>
          <w:lang w:val="fr-FR"/>
        </w:rPr>
      </w:pPr>
      <w:r w:rsidRPr="00B57CB5">
        <w:rPr>
          <w:lang w:val="fr-FR"/>
        </w:rPr>
        <w:t>Aux termes de l</w:t>
      </w:r>
      <w:r w:rsidR="00C51DD8">
        <w:rPr>
          <w:lang w:val="fr-FR"/>
        </w:rPr>
        <w:t>’</w:t>
      </w:r>
      <w:r w:rsidRPr="00B57CB5">
        <w:rPr>
          <w:lang w:val="fr-FR"/>
        </w:rPr>
        <w:t>article 50 § 5 de la loi n</w:t>
      </w:r>
      <w:r w:rsidRPr="00B57CB5">
        <w:rPr>
          <w:vertAlign w:val="superscript"/>
          <w:lang w:val="fr-FR"/>
        </w:rPr>
        <w:t>o</w:t>
      </w:r>
      <w:r w:rsidRPr="00B57CB5">
        <w:rPr>
          <w:lang w:val="fr-FR"/>
        </w:rPr>
        <w:t xml:space="preserve"> 354 de 1975, le condamné à perpétuité peut être admis au régime de </w:t>
      </w:r>
      <w:r>
        <w:rPr>
          <w:lang w:val="fr-FR"/>
        </w:rPr>
        <w:t xml:space="preserve">la </w:t>
      </w:r>
      <w:r w:rsidRPr="00B57CB5">
        <w:rPr>
          <w:lang w:val="fr-FR"/>
        </w:rPr>
        <w:t>semi-liberté après avoir purgé au moins vingt ans d</w:t>
      </w:r>
      <w:r w:rsidR="00C51DD8">
        <w:rPr>
          <w:lang w:val="fr-FR"/>
        </w:rPr>
        <w:t>’</w:t>
      </w:r>
      <w:r w:rsidRPr="00B57CB5">
        <w:rPr>
          <w:lang w:val="fr-FR"/>
        </w:rPr>
        <w:t>emprisonnement.</w:t>
      </w:r>
    </w:p>
    <w:p w:rsidR="001E6388" w:rsidRDefault="001E6388" w:rsidP="00831238">
      <w:pPr>
        <w:pStyle w:val="ECHRPara"/>
        <w:rPr>
          <w:i/>
          <w:lang w:val="fr-FR"/>
        </w:rPr>
      </w:pPr>
      <w:r>
        <w:rPr>
          <w:lang w:val="fr-FR"/>
        </w:rPr>
        <w:t>24.  </w:t>
      </w:r>
      <w:r w:rsidRPr="0012643F">
        <w:rPr>
          <w:i/>
          <w:lang w:val="fr-FR"/>
        </w:rPr>
        <w:t>La Convention sur le transfèrement des personnes condamnées et son Protocole additionnel</w:t>
      </w:r>
    </w:p>
    <w:p w:rsidR="001E6388" w:rsidRPr="00B57CB5" w:rsidRDefault="001E6388" w:rsidP="00831238">
      <w:pPr>
        <w:pStyle w:val="ECHRPara"/>
        <w:rPr>
          <w:lang w:val="fr-FR"/>
        </w:rPr>
      </w:pPr>
      <w:r w:rsidRPr="00B57CB5">
        <w:rPr>
          <w:lang w:val="fr-FR"/>
        </w:rPr>
        <w:t xml:space="preserve">Les objectifs de la Convention </w:t>
      </w:r>
      <w:r>
        <w:rPr>
          <w:lang w:val="fr-FR"/>
        </w:rPr>
        <w:t>sur</w:t>
      </w:r>
      <w:r w:rsidRPr="00B57CB5">
        <w:rPr>
          <w:lang w:val="fr-FR"/>
        </w:rPr>
        <w:t xml:space="preserve"> </w:t>
      </w:r>
      <w:r>
        <w:rPr>
          <w:lang w:val="fr-FR"/>
        </w:rPr>
        <w:t xml:space="preserve">le </w:t>
      </w:r>
      <w:r w:rsidRPr="00B57CB5">
        <w:rPr>
          <w:lang w:val="fr-FR"/>
        </w:rPr>
        <w:t xml:space="preserve">transfèrement </w:t>
      </w:r>
      <w:r w:rsidRPr="0012643F">
        <w:rPr>
          <w:lang w:val="fr-FR"/>
        </w:rPr>
        <w:t xml:space="preserve">des personnes condamnées </w:t>
      </w:r>
      <w:r w:rsidRPr="00B57CB5">
        <w:rPr>
          <w:lang w:val="fr-FR"/>
        </w:rPr>
        <w:t>de 1983 (Série des Traités européens, STE n</w:t>
      </w:r>
      <w:r w:rsidRPr="00B57CB5">
        <w:rPr>
          <w:vertAlign w:val="superscript"/>
          <w:lang w:val="fr-FR"/>
        </w:rPr>
        <w:t>o</w:t>
      </w:r>
      <w:r w:rsidRPr="00B57CB5">
        <w:rPr>
          <w:lang w:val="fr-FR"/>
        </w:rPr>
        <w:t xml:space="preserve"> 112</w:t>
      </w:r>
      <w:r>
        <w:rPr>
          <w:i/>
          <w:lang w:val="fr-FR"/>
        </w:rPr>
        <w:t> </w:t>
      </w:r>
      <w:r w:rsidRPr="0012643F">
        <w:rPr>
          <w:lang w:val="fr-FR"/>
        </w:rPr>
        <w:t>; « la convention »</w:t>
      </w:r>
      <w:r>
        <w:rPr>
          <w:lang w:val="fr-FR"/>
        </w:rPr>
        <w:t>, dans le présent paragraphe</w:t>
      </w:r>
      <w:r w:rsidRPr="0012643F">
        <w:rPr>
          <w:lang w:val="fr-FR"/>
        </w:rPr>
        <w:t>)</w:t>
      </w:r>
      <w:r w:rsidRPr="00B57CB5">
        <w:rPr>
          <w:lang w:val="fr-FR"/>
        </w:rPr>
        <w:t xml:space="preserve"> et de son Protocole additionnel de 1997 (STE n</w:t>
      </w:r>
      <w:r w:rsidRPr="00B57CB5">
        <w:rPr>
          <w:vertAlign w:val="superscript"/>
          <w:lang w:val="fr-FR"/>
        </w:rPr>
        <w:t>o</w:t>
      </w:r>
      <w:r w:rsidRPr="00B57CB5">
        <w:rPr>
          <w:lang w:val="fr-FR"/>
        </w:rPr>
        <w:t xml:space="preserve"> 167) consistent à développer la coopération internationale en matière pénale et à servir les intérêts d</w:t>
      </w:r>
      <w:r w:rsidR="00C51DD8">
        <w:rPr>
          <w:lang w:val="fr-FR"/>
        </w:rPr>
        <w:t>’</w:t>
      </w:r>
      <w:r w:rsidRPr="00B57CB5">
        <w:rPr>
          <w:lang w:val="fr-FR"/>
        </w:rPr>
        <w:t xml:space="preserve">une bonne administration de la justice tout en favorisant la réinsertion sociale des personnes condamnées. Selon le préambule de la </w:t>
      </w:r>
      <w:r>
        <w:rPr>
          <w:lang w:val="fr-FR"/>
        </w:rPr>
        <w:t>convention</w:t>
      </w:r>
      <w:r w:rsidRPr="00B57CB5">
        <w:rPr>
          <w:lang w:val="fr-FR"/>
        </w:rPr>
        <w:t>, ces objectifs exigent que les étrangers qui sont privés de leur liberté à la suite d</w:t>
      </w:r>
      <w:r w:rsidR="00C51DD8">
        <w:rPr>
          <w:lang w:val="fr-FR"/>
        </w:rPr>
        <w:t>’</w:t>
      </w:r>
      <w:r w:rsidRPr="00B57CB5">
        <w:rPr>
          <w:lang w:val="fr-FR"/>
        </w:rPr>
        <w:t>une infraction pénale aient la possibilité de subir leur condamnation dans leur milieu social d</w:t>
      </w:r>
      <w:r w:rsidR="00C51DD8">
        <w:rPr>
          <w:lang w:val="fr-FR"/>
        </w:rPr>
        <w:t>’</w:t>
      </w:r>
      <w:r w:rsidRPr="00B57CB5">
        <w:rPr>
          <w:lang w:val="fr-FR"/>
        </w:rPr>
        <w:t>origine.</w:t>
      </w:r>
    </w:p>
    <w:p w:rsidR="001E6388" w:rsidRDefault="001E6388" w:rsidP="00831238">
      <w:pPr>
        <w:pStyle w:val="ECHRPara"/>
        <w:rPr>
          <w:lang w:val="fr-FR"/>
        </w:rPr>
      </w:pPr>
      <w:r w:rsidRPr="00B57CB5">
        <w:rPr>
          <w:lang w:val="fr-FR"/>
        </w:rPr>
        <w:t>L</w:t>
      </w:r>
      <w:r w:rsidR="00C51DD8">
        <w:rPr>
          <w:lang w:val="fr-FR"/>
        </w:rPr>
        <w:t>’</w:t>
      </w:r>
      <w:r w:rsidRPr="00B57CB5">
        <w:rPr>
          <w:lang w:val="fr-FR"/>
        </w:rPr>
        <w:t xml:space="preserve">article 3 § 1 de la </w:t>
      </w:r>
      <w:r>
        <w:rPr>
          <w:lang w:val="fr-FR"/>
        </w:rPr>
        <w:t>convention</w:t>
      </w:r>
      <w:r w:rsidRPr="00B57CB5">
        <w:rPr>
          <w:lang w:val="fr-FR"/>
        </w:rPr>
        <w:t xml:space="preserve"> autorise le transfèrement d</w:t>
      </w:r>
      <w:r w:rsidR="00C51DD8">
        <w:rPr>
          <w:lang w:val="fr-FR"/>
        </w:rPr>
        <w:t>’</w:t>
      </w:r>
      <w:r w:rsidRPr="00B57CB5">
        <w:rPr>
          <w:lang w:val="fr-FR"/>
        </w:rPr>
        <w:t>une personne condamnée de « l</w:t>
      </w:r>
      <w:r w:rsidR="00C51DD8">
        <w:rPr>
          <w:lang w:val="fr-FR"/>
        </w:rPr>
        <w:t>’</w:t>
      </w:r>
      <w:r>
        <w:rPr>
          <w:lang w:val="fr-FR"/>
        </w:rPr>
        <w:t>État</w:t>
      </w:r>
      <w:r w:rsidRPr="00B57CB5">
        <w:rPr>
          <w:lang w:val="fr-FR"/>
        </w:rPr>
        <w:t xml:space="preserve"> de condamnation » vers « l</w:t>
      </w:r>
      <w:r w:rsidR="00C51DD8">
        <w:rPr>
          <w:lang w:val="fr-FR"/>
        </w:rPr>
        <w:t>’</w:t>
      </w:r>
      <w:r>
        <w:rPr>
          <w:lang w:val="fr-FR"/>
        </w:rPr>
        <w:t>État</w:t>
      </w:r>
      <w:r w:rsidRPr="00B57CB5">
        <w:rPr>
          <w:lang w:val="fr-FR"/>
        </w:rPr>
        <w:t xml:space="preserve"> d</w:t>
      </w:r>
      <w:r w:rsidR="00C51DD8">
        <w:rPr>
          <w:lang w:val="fr-FR"/>
        </w:rPr>
        <w:t>’</w:t>
      </w:r>
      <w:r w:rsidRPr="00B57CB5">
        <w:rPr>
          <w:lang w:val="fr-FR"/>
        </w:rPr>
        <w:t>exécution », à condition, notamment</w:t>
      </w:r>
      <w:r>
        <w:rPr>
          <w:lang w:val="fr-FR"/>
        </w:rPr>
        <w:t> :</w:t>
      </w:r>
    </w:p>
    <w:p w:rsidR="001E6388" w:rsidRDefault="001E6388" w:rsidP="00831238">
      <w:pPr>
        <w:pStyle w:val="ECHRPara"/>
        <w:rPr>
          <w:lang w:val="fr-FR"/>
        </w:rPr>
      </w:pPr>
      <w:r>
        <w:rPr>
          <w:lang w:val="fr-FR"/>
        </w:rPr>
        <w:t>–</w:t>
      </w:r>
      <w:r w:rsidR="00A72A0F">
        <w:rPr>
          <w:lang w:val="fr-FR"/>
        </w:rPr>
        <w:t> </w:t>
      </w:r>
      <w:r w:rsidRPr="00B57CB5">
        <w:rPr>
          <w:lang w:val="fr-FR"/>
        </w:rPr>
        <w:t>que l</w:t>
      </w:r>
      <w:r w:rsidR="00C51DD8">
        <w:rPr>
          <w:lang w:val="fr-FR"/>
        </w:rPr>
        <w:t>’</w:t>
      </w:r>
      <w:r w:rsidRPr="00B57CB5">
        <w:rPr>
          <w:lang w:val="fr-FR"/>
        </w:rPr>
        <w:t>intéressé soit un ressortissant de l</w:t>
      </w:r>
      <w:r w:rsidR="00C51DD8">
        <w:rPr>
          <w:lang w:val="fr-FR"/>
        </w:rPr>
        <w:t>’</w:t>
      </w:r>
      <w:r>
        <w:rPr>
          <w:lang w:val="fr-FR"/>
        </w:rPr>
        <w:t>État</w:t>
      </w:r>
      <w:r w:rsidRPr="00B57CB5">
        <w:rPr>
          <w:lang w:val="fr-FR"/>
        </w:rPr>
        <w:t xml:space="preserve"> d</w:t>
      </w:r>
      <w:r w:rsidR="00C51DD8">
        <w:rPr>
          <w:lang w:val="fr-FR"/>
        </w:rPr>
        <w:t>’</w:t>
      </w:r>
      <w:r w:rsidRPr="00B57CB5">
        <w:rPr>
          <w:lang w:val="fr-FR"/>
        </w:rPr>
        <w:t>exécution ;</w:t>
      </w:r>
    </w:p>
    <w:p w:rsidR="001E6388" w:rsidRDefault="001E6388" w:rsidP="00831238">
      <w:pPr>
        <w:pStyle w:val="ECHRPara"/>
        <w:rPr>
          <w:lang w:val="fr-FR"/>
        </w:rPr>
      </w:pPr>
      <w:r>
        <w:rPr>
          <w:lang w:val="fr-FR"/>
        </w:rPr>
        <w:t>–</w:t>
      </w:r>
      <w:r w:rsidR="00A72A0F">
        <w:rPr>
          <w:lang w:val="fr-FR"/>
        </w:rPr>
        <w:t> </w:t>
      </w:r>
      <w:r w:rsidRPr="00B57CB5">
        <w:rPr>
          <w:lang w:val="fr-FR"/>
        </w:rPr>
        <w:t>qu</w:t>
      </w:r>
      <w:r w:rsidR="00C51DD8">
        <w:rPr>
          <w:lang w:val="fr-FR"/>
        </w:rPr>
        <w:t>’</w:t>
      </w:r>
      <w:r w:rsidRPr="00B57CB5">
        <w:rPr>
          <w:lang w:val="fr-FR"/>
        </w:rPr>
        <w:t>il ou elle (ou, dans certains cas, un représentant) consente au transfèrement ;</w:t>
      </w:r>
    </w:p>
    <w:p w:rsidR="001E6388" w:rsidRDefault="001E6388" w:rsidP="00831238">
      <w:pPr>
        <w:pStyle w:val="ECHRPara"/>
        <w:rPr>
          <w:lang w:val="fr-FR"/>
        </w:rPr>
      </w:pPr>
      <w:r>
        <w:rPr>
          <w:lang w:val="fr-FR"/>
        </w:rPr>
        <w:t>–</w:t>
      </w:r>
      <w:r w:rsidR="00A72A0F">
        <w:rPr>
          <w:lang w:val="fr-FR"/>
        </w:rPr>
        <w:t> </w:t>
      </w:r>
      <w:r w:rsidRPr="00B57CB5">
        <w:rPr>
          <w:lang w:val="fr-FR"/>
        </w:rPr>
        <w:t>que les actes ou omissions qui ont donné lieu à la condamnation constituent une infraction pénale au regard du droit de l</w:t>
      </w:r>
      <w:r w:rsidR="00C51DD8">
        <w:rPr>
          <w:lang w:val="fr-FR"/>
        </w:rPr>
        <w:t>’</w:t>
      </w:r>
      <w:r>
        <w:rPr>
          <w:lang w:val="fr-FR"/>
        </w:rPr>
        <w:t>État</w:t>
      </w:r>
      <w:r w:rsidRPr="00B57CB5">
        <w:rPr>
          <w:lang w:val="fr-FR"/>
        </w:rPr>
        <w:t xml:space="preserve"> d</w:t>
      </w:r>
      <w:r w:rsidR="00C51DD8">
        <w:rPr>
          <w:lang w:val="fr-FR"/>
        </w:rPr>
        <w:t>’</w:t>
      </w:r>
      <w:r w:rsidRPr="00B57CB5">
        <w:rPr>
          <w:lang w:val="fr-FR"/>
        </w:rPr>
        <w:t xml:space="preserve">exécution ou </w:t>
      </w:r>
      <w:r>
        <w:rPr>
          <w:lang w:val="fr-FR"/>
        </w:rPr>
        <w:t xml:space="preserve">soient de nature à </w:t>
      </w:r>
      <w:r w:rsidRPr="00B57CB5">
        <w:rPr>
          <w:lang w:val="fr-FR"/>
        </w:rPr>
        <w:t>en constituer une s</w:t>
      </w:r>
      <w:r w:rsidR="00C51DD8">
        <w:rPr>
          <w:lang w:val="fr-FR"/>
        </w:rPr>
        <w:t>’</w:t>
      </w:r>
      <w:r w:rsidRPr="00B57CB5">
        <w:rPr>
          <w:lang w:val="fr-FR"/>
        </w:rPr>
        <w:t>ils étaient commis ou constatés sur son territoire ;</w:t>
      </w:r>
    </w:p>
    <w:p w:rsidR="001E6388" w:rsidRDefault="001E6388" w:rsidP="00831238">
      <w:pPr>
        <w:pStyle w:val="ECHRPara"/>
        <w:rPr>
          <w:lang w:val="fr-FR"/>
        </w:rPr>
      </w:pPr>
      <w:r>
        <w:rPr>
          <w:lang w:val="fr-FR"/>
        </w:rPr>
        <w:t>–</w:t>
      </w:r>
      <w:r w:rsidR="00A72A0F">
        <w:rPr>
          <w:lang w:val="fr-FR"/>
        </w:rPr>
        <w:t> </w:t>
      </w:r>
      <w:r w:rsidRPr="00B57CB5">
        <w:rPr>
          <w:lang w:val="fr-FR"/>
        </w:rPr>
        <w:t>que l</w:t>
      </w:r>
      <w:r w:rsidR="00C51DD8">
        <w:rPr>
          <w:lang w:val="fr-FR"/>
        </w:rPr>
        <w:t>’</w:t>
      </w:r>
      <w:r>
        <w:rPr>
          <w:lang w:val="fr-FR"/>
        </w:rPr>
        <w:t>État</w:t>
      </w:r>
      <w:r w:rsidRPr="00B57CB5">
        <w:rPr>
          <w:lang w:val="fr-FR"/>
        </w:rPr>
        <w:t xml:space="preserve"> de condamnation et l</w:t>
      </w:r>
      <w:r w:rsidR="00C51DD8">
        <w:rPr>
          <w:lang w:val="fr-FR"/>
        </w:rPr>
        <w:t>’</w:t>
      </w:r>
      <w:r>
        <w:rPr>
          <w:lang w:val="fr-FR"/>
        </w:rPr>
        <w:t>État</w:t>
      </w:r>
      <w:r w:rsidRPr="00B57CB5">
        <w:rPr>
          <w:lang w:val="fr-FR"/>
        </w:rPr>
        <w:t xml:space="preserve"> d</w:t>
      </w:r>
      <w:r w:rsidR="00C51DD8">
        <w:rPr>
          <w:lang w:val="fr-FR"/>
        </w:rPr>
        <w:t>’</w:t>
      </w:r>
      <w:r w:rsidRPr="00B57CB5">
        <w:rPr>
          <w:lang w:val="fr-FR"/>
        </w:rPr>
        <w:t>exécution se soient mis d</w:t>
      </w:r>
      <w:r w:rsidR="00C51DD8">
        <w:rPr>
          <w:lang w:val="fr-FR"/>
        </w:rPr>
        <w:t>’</w:t>
      </w:r>
      <w:r w:rsidRPr="00B57CB5">
        <w:rPr>
          <w:lang w:val="fr-FR"/>
        </w:rPr>
        <w:t>accord sur ce transfèrement.</w:t>
      </w:r>
    </w:p>
    <w:p w:rsidR="001E6388" w:rsidRDefault="001E6388" w:rsidP="00831238">
      <w:pPr>
        <w:pStyle w:val="ECHRPara"/>
        <w:rPr>
          <w:lang w:val="fr-FR"/>
        </w:rPr>
      </w:pPr>
      <w:r w:rsidRPr="00B57CB5">
        <w:rPr>
          <w:lang w:val="fr-FR"/>
        </w:rPr>
        <w:t>L</w:t>
      </w:r>
      <w:r w:rsidR="00C51DD8">
        <w:rPr>
          <w:lang w:val="fr-FR"/>
        </w:rPr>
        <w:t>’</w:t>
      </w:r>
      <w:r w:rsidRPr="00B57CB5">
        <w:rPr>
          <w:lang w:val="fr-FR"/>
        </w:rPr>
        <w:t>article 7</w:t>
      </w:r>
      <w:r>
        <w:rPr>
          <w:lang w:val="fr-FR"/>
        </w:rPr>
        <w:t xml:space="preserve"> </w:t>
      </w:r>
      <w:r w:rsidRPr="00B57CB5">
        <w:rPr>
          <w:lang w:val="fr-FR"/>
        </w:rPr>
        <w:t xml:space="preserve">de la </w:t>
      </w:r>
      <w:r>
        <w:rPr>
          <w:lang w:val="fr-FR"/>
        </w:rPr>
        <w:t>c</w:t>
      </w:r>
      <w:r w:rsidRPr="00B57CB5">
        <w:rPr>
          <w:lang w:val="fr-FR"/>
        </w:rPr>
        <w:t>onvention (Consentement et vérification) énonce :</w:t>
      </w:r>
    </w:p>
    <w:p w:rsidR="001E6388" w:rsidRDefault="001E6388" w:rsidP="00831238">
      <w:pPr>
        <w:pStyle w:val="ECHRParaQuote"/>
        <w:rPr>
          <w:lang w:val="fr-FR"/>
        </w:rPr>
      </w:pPr>
      <w:r w:rsidRPr="00B57CB5">
        <w:rPr>
          <w:lang w:val="fr-FR"/>
        </w:rPr>
        <w:t>« L</w:t>
      </w:r>
      <w:r w:rsidR="00C51DD8">
        <w:rPr>
          <w:lang w:val="fr-FR"/>
        </w:rPr>
        <w:t>’</w:t>
      </w:r>
      <w:r>
        <w:rPr>
          <w:lang w:val="fr-FR"/>
        </w:rPr>
        <w:t>État</w:t>
      </w:r>
      <w:r w:rsidRPr="00B57CB5">
        <w:rPr>
          <w:lang w:val="fr-FR"/>
        </w:rPr>
        <w:t xml:space="preserve"> de condamnation fera en sorte que la personne qui doit donner son consentement au transfèrement en vertu de l</w:t>
      </w:r>
      <w:r w:rsidR="00C51DD8">
        <w:rPr>
          <w:lang w:val="fr-FR"/>
        </w:rPr>
        <w:t>’</w:t>
      </w:r>
      <w:r w:rsidRPr="00B57CB5">
        <w:rPr>
          <w:lang w:val="fr-FR"/>
        </w:rPr>
        <w:t>article 3.1.d le fasse volontairement et en étant pleinement consciente des conséquences juridiques qui en découlent. La procédure à suivre à ce sujet sera régie par la loi de l</w:t>
      </w:r>
      <w:r w:rsidR="00C51DD8">
        <w:rPr>
          <w:lang w:val="fr-FR"/>
        </w:rPr>
        <w:t>’</w:t>
      </w:r>
      <w:r>
        <w:rPr>
          <w:lang w:val="fr-FR"/>
        </w:rPr>
        <w:t>État</w:t>
      </w:r>
      <w:r w:rsidRPr="00B57CB5">
        <w:rPr>
          <w:lang w:val="fr-FR"/>
        </w:rPr>
        <w:t xml:space="preserve"> de condamnation.</w:t>
      </w:r>
    </w:p>
    <w:p w:rsidR="001E6388" w:rsidRPr="00B57CB5" w:rsidRDefault="001E6388" w:rsidP="00831238">
      <w:pPr>
        <w:pStyle w:val="ECHRParaQuote"/>
        <w:rPr>
          <w:lang w:val="fr-FR"/>
        </w:rPr>
      </w:pPr>
      <w:r w:rsidRPr="00B57CB5">
        <w:rPr>
          <w:lang w:val="fr-FR"/>
        </w:rPr>
        <w:t>L</w:t>
      </w:r>
      <w:r w:rsidR="00C51DD8">
        <w:rPr>
          <w:lang w:val="fr-FR"/>
        </w:rPr>
        <w:t>’</w:t>
      </w:r>
      <w:r>
        <w:rPr>
          <w:lang w:val="fr-FR"/>
        </w:rPr>
        <w:t>État</w:t>
      </w:r>
      <w:r w:rsidRPr="00B57CB5">
        <w:rPr>
          <w:lang w:val="fr-FR"/>
        </w:rPr>
        <w:t xml:space="preserve"> de condamnation doit donner à l</w:t>
      </w:r>
      <w:r w:rsidR="00C51DD8">
        <w:rPr>
          <w:lang w:val="fr-FR"/>
        </w:rPr>
        <w:t>’</w:t>
      </w:r>
      <w:r>
        <w:rPr>
          <w:lang w:val="fr-FR"/>
        </w:rPr>
        <w:t>État</w:t>
      </w:r>
      <w:r w:rsidRPr="00B57CB5">
        <w:rPr>
          <w:lang w:val="fr-FR"/>
        </w:rPr>
        <w:t xml:space="preserve"> d</w:t>
      </w:r>
      <w:r w:rsidR="00C51DD8">
        <w:rPr>
          <w:lang w:val="fr-FR"/>
        </w:rPr>
        <w:t>’</w:t>
      </w:r>
      <w:r w:rsidRPr="00B57CB5">
        <w:rPr>
          <w:lang w:val="fr-FR"/>
        </w:rPr>
        <w:t>exécution la possibilité de vérifier, par l</w:t>
      </w:r>
      <w:r w:rsidR="00C51DD8">
        <w:rPr>
          <w:lang w:val="fr-FR"/>
        </w:rPr>
        <w:t>’</w:t>
      </w:r>
      <w:r w:rsidRPr="00B57CB5">
        <w:rPr>
          <w:lang w:val="fr-FR"/>
        </w:rPr>
        <w:t>intermédiaire d</w:t>
      </w:r>
      <w:r w:rsidR="00C51DD8">
        <w:rPr>
          <w:lang w:val="fr-FR"/>
        </w:rPr>
        <w:t>’</w:t>
      </w:r>
      <w:r w:rsidRPr="00B57CB5">
        <w:rPr>
          <w:lang w:val="fr-FR"/>
        </w:rPr>
        <w:t>un consul ou d</w:t>
      </w:r>
      <w:r w:rsidR="00C51DD8">
        <w:rPr>
          <w:lang w:val="fr-FR"/>
        </w:rPr>
        <w:t>’</w:t>
      </w:r>
      <w:r w:rsidRPr="00B57CB5">
        <w:rPr>
          <w:lang w:val="fr-FR"/>
        </w:rPr>
        <w:t>un autre fonctionnaire désigné en accord avec l</w:t>
      </w:r>
      <w:r w:rsidR="00C51DD8">
        <w:rPr>
          <w:lang w:val="fr-FR"/>
        </w:rPr>
        <w:t>’</w:t>
      </w:r>
      <w:r>
        <w:rPr>
          <w:lang w:val="fr-FR"/>
        </w:rPr>
        <w:t>État</w:t>
      </w:r>
      <w:r w:rsidRPr="00B57CB5">
        <w:rPr>
          <w:lang w:val="fr-FR"/>
        </w:rPr>
        <w:t xml:space="preserve"> d</w:t>
      </w:r>
      <w:r w:rsidR="00C51DD8">
        <w:rPr>
          <w:lang w:val="fr-FR"/>
        </w:rPr>
        <w:t>’</w:t>
      </w:r>
      <w:r w:rsidRPr="00B57CB5">
        <w:rPr>
          <w:lang w:val="fr-FR"/>
        </w:rPr>
        <w:t>exécution, que le consentement a été donné dans les conditions prévues au paragraphe précédent ».</w:t>
      </w:r>
    </w:p>
    <w:p w:rsidR="001E6388" w:rsidRPr="00B57CB5" w:rsidRDefault="001E6388" w:rsidP="00831238">
      <w:pPr>
        <w:pStyle w:val="ECHRPara"/>
        <w:rPr>
          <w:lang w:val="fr-FR"/>
        </w:rPr>
      </w:pPr>
      <w:r w:rsidRPr="00B57CB5">
        <w:rPr>
          <w:lang w:val="fr-FR"/>
        </w:rPr>
        <w:t>L</w:t>
      </w:r>
      <w:r w:rsidR="00C51DD8">
        <w:rPr>
          <w:lang w:val="fr-FR"/>
        </w:rPr>
        <w:t>’</w:t>
      </w:r>
      <w:r w:rsidRPr="00B57CB5">
        <w:rPr>
          <w:lang w:val="fr-FR"/>
        </w:rPr>
        <w:t xml:space="preserve">article 9 de la </w:t>
      </w:r>
      <w:r>
        <w:rPr>
          <w:lang w:val="fr-FR"/>
        </w:rPr>
        <w:t>convention</w:t>
      </w:r>
      <w:r w:rsidRPr="00B57CB5">
        <w:rPr>
          <w:lang w:val="fr-FR"/>
        </w:rPr>
        <w:t xml:space="preserve"> (« Conséquences du transfèrement pour l</w:t>
      </w:r>
      <w:r w:rsidR="00C51DD8">
        <w:rPr>
          <w:lang w:val="fr-FR"/>
        </w:rPr>
        <w:t>’</w:t>
      </w:r>
      <w:r>
        <w:rPr>
          <w:lang w:val="fr-FR"/>
        </w:rPr>
        <w:t>État</w:t>
      </w:r>
      <w:r w:rsidRPr="00B57CB5">
        <w:rPr>
          <w:lang w:val="fr-FR"/>
        </w:rPr>
        <w:t xml:space="preserve"> d</w:t>
      </w:r>
      <w:r w:rsidR="00C51DD8">
        <w:rPr>
          <w:lang w:val="fr-FR"/>
        </w:rPr>
        <w:t>’</w:t>
      </w:r>
      <w:r w:rsidRPr="00B57CB5">
        <w:rPr>
          <w:lang w:val="fr-FR"/>
        </w:rPr>
        <w:t>exécution ») dispose :</w:t>
      </w:r>
    </w:p>
    <w:p w:rsidR="001E6388" w:rsidRPr="00B57CB5" w:rsidRDefault="001E6388" w:rsidP="00831238">
      <w:pPr>
        <w:pStyle w:val="ECHRParaQuote"/>
        <w:rPr>
          <w:lang w:val="fr-FR"/>
        </w:rPr>
      </w:pPr>
      <w:r w:rsidRPr="00B57CB5">
        <w:rPr>
          <w:lang w:val="fr-FR"/>
        </w:rPr>
        <w:t>« 1.  Les autorités compétentes de l</w:t>
      </w:r>
      <w:r w:rsidR="00C51DD8">
        <w:rPr>
          <w:lang w:val="fr-FR"/>
        </w:rPr>
        <w:t>’</w:t>
      </w:r>
      <w:r>
        <w:rPr>
          <w:lang w:val="fr-FR"/>
        </w:rPr>
        <w:t>État</w:t>
      </w:r>
      <w:r w:rsidRPr="00B57CB5">
        <w:rPr>
          <w:lang w:val="fr-FR"/>
        </w:rPr>
        <w:t xml:space="preserve"> d</w:t>
      </w:r>
      <w:r w:rsidR="00C51DD8">
        <w:rPr>
          <w:lang w:val="fr-FR"/>
        </w:rPr>
        <w:t>’</w:t>
      </w:r>
      <w:r w:rsidRPr="00B57CB5">
        <w:rPr>
          <w:lang w:val="fr-FR"/>
        </w:rPr>
        <w:t>exécution doivent :</w:t>
      </w:r>
    </w:p>
    <w:p w:rsidR="001E6388" w:rsidRPr="00B57CB5" w:rsidRDefault="001E6388" w:rsidP="00831238">
      <w:pPr>
        <w:pStyle w:val="ECHRParaQuote"/>
        <w:rPr>
          <w:lang w:val="fr-FR"/>
        </w:rPr>
      </w:pPr>
      <w:r w:rsidRPr="00B57CB5">
        <w:rPr>
          <w:lang w:val="fr-FR"/>
        </w:rPr>
        <w:t>a.  soit poursuivre l</w:t>
      </w:r>
      <w:r w:rsidR="00C51DD8">
        <w:rPr>
          <w:lang w:val="fr-FR"/>
        </w:rPr>
        <w:t>’</w:t>
      </w:r>
      <w:r w:rsidRPr="00B57CB5">
        <w:rPr>
          <w:lang w:val="fr-FR"/>
        </w:rPr>
        <w:t>exécution de la condamnation immédiatement ou sur la base d</w:t>
      </w:r>
      <w:r w:rsidR="00C51DD8">
        <w:rPr>
          <w:lang w:val="fr-FR"/>
        </w:rPr>
        <w:t>’</w:t>
      </w:r>
      <w:r w:rsidRPr="00B57CB5">
        <w:rPr>
          <w:lang w:val="fr-FR"/>
        </w:rPr>
        <w:t>une décision judiciaire ou administrative, dans les conditions énoncées à l</w:t>
      </w:r>
      <w:r w:rsidR="00C51DD8">
        <w:rPr>
          <w:lang w:val="fr-FR"/>
        </w:rPr>
        <w:t>’</w:t>
      </w:r>
      <w:r w:rsidRPr="00B57CB5">
        <w:rPr>
          <w:lang w:val="fr-FR"/>
        </w:rPr>
        <w:t>article 10 ;</w:t>
      </w:r>
    </w:p>
    <w:p w:rsidR="001E6388" w:rsidRPr="00B57CB5" w:rsidRDefault="001E6388" w:rsidP="00831238">
      <w:pPr>
        <w:pStyle w:val="ECHRParaQuote"/>
        <w:rPr>
          <w:lang w:val="fr-FR"/>
        </w:rPr>
      </w:pPr>
      <w:r w:rsidRPr="00B57CB5">
        <w:rPr>
          <w:lang w:val="fr-FR"/>
        </w:rPr>
        <w:t xml:space="preserve">b.  soit convertir la condamnation, par une procédure judiciaire ou administrative, en une décision de cet </w:t>
      </w:r>
      <w:r>
        <w:rPr>
          <w:lang w:val="fr-FR"/>
        </w:rPr>
        <w:t>État</w:t>
      </w:r>
      <w:r w:rsidRPr="00B57CB5">
        <w:rPr>
          <w:lang w:val="fr-FR"/>
        </w:rPr>
        <w:t>, substituant ainsi à la sanction infligée dans l</w:t>
      </w:r>
      <w:r w:rsidR="00C51DD8">
        <w:rPr>
          <w:lang w:val="fr-FR"/>
        </w:rPr>
        <w:t>’</w:t>
      </w:r>
      <w:r>
        <w:rPr>
          <w:lang w:val="fr-FR"/>
        </w:rPr>
        <w:t>État</w:t>
      </w:r>
      <w:r w:rsidRPr="00B57CB5">
        <w:rPr>
          <w:lang w:val="fr-FR"/>
        </w:rPr>
        <w:t xml:space="preserve"> de condamnation une sanction prévue par la législation de l</w:t>
      </w:r>
      <w:r w:rsidR="00C51DD8">
        <w:rPr>
          <w:lang w:val="fr-FR"/>
        </w:rPr>
        <w:t>’</w:t>
      </w:r>
      <w:r>
        <w:rPr>
          <w:lang w:val="fr-FR"/>
        </w:rPr>
        <w:t>État</w:t>
      </w:r>
      <w:r w:rsidRPr="00B57CB5">
        <w:rPr>
          <w:lang w:val="fr-FR"/>
        </w:rPr>
        <w:t xml:space="preserve"> d</w:t>
      </w:r>
      <w:r w:rsidR="00C51DD8">
        <w:rPr>
          <w:lang w:val="fr-FR"/>
        </w:rPr>
        <w:t>’</w:t>
      </w:r>
      <w:r w:rsidRPr="00B57CB5">
        <w:rPr>
          <w:lang w:val="fr-FR"/>
        </w:rPr>
        <w:t>exécution pour la même infraction, dans les conditions énoncées à l</w:t>
      </w:r>
      <w:r w:rsidR="00C51DD8">
        <w:rPr>
          <w:lang w:val="fr-FR"/>
        </w:rPr>
        <w:t>’</w:t>
      </w:r>
      <w:r w:rsidRPr="00B57CB5">
        <w:rPr>
          <w:lang w:val="fr-FR"/>
        </w:rPr>
        <w:t>article 11.</w:t>
      </w:r>
    </w:p>
    <w:p w:rsidR="001E6388" w:rsidRPr="00B57CB5" w:rsidRDefault="001E6388" w:rsidP="00831238">
      <w:pPr>
        <w:pStyle w:val="ECHRParaQuote"/>
        <w:rPr>
          <w:lang w:val="fr-FR"/>
        </w:rPr>
      </w:pPr>
      <w:r w:rsidRPr="00B57CB5">
        <w:rPr>
          <w:lang w:val="fr-FR"/>
        </w:rPr>
        <w:t>2.  L</w:t>
      </w:r>
      <w:r w:rsidR="00C51DD8">
        <w:rPr>
          <w:lang w:val="fr-FR"/>
        </w:rPr>
        <w:t>’</w:t>
      </w:r>
      <w:r>
        <w:rPr>
          <w:lang w:val="fr-FR"/>
        </w:rPr>
        <w:t>État</w:t>
      </w:r>
      <w:r w:rsidRPr="00B57CB5">
        <w:rPr>
          <w:lang w:val="fr-FR"/>
        </w:rPr>
        <w:t xml:space="preserve"> d</w:t>
      </w:r>
      <w:r w:rsidR="00C51DD8">
        <w:rPr>
          <w:lang w:val="fr-FR"/>
        </w:rPr>
        <w:t>’</w:t>
      </w:r>
      <w:r w:rsidRPr="00B57CB5">
        <w:rPr>
          <w:lang w:val="fr-FR"/>
        </w:rPr>
        <w:t>exécution doit, si la demande lui en est faite, indiquer à l</w:t>
      </w:r>
      <w:r w:rsidR="00C51DD8">
        <w:rPr>
          <w:lang w:val="fr-FR"/>
        </w:rPr>
        <w:t>’</w:t>
      </w:r>
      <w:r>
        <w:rPr>
          <w:lang w:val="fr-FR"/>
        </w:rPr>
        <w:t>État</w:t>
      </w:r>
      <w:r w:rsidRPr="00B57CB5">
        <w:rPr>
          <w:lang w:val="fr-FR"/>
        </w:rPr>
        <w:t xml:space="preserve"> de condamnation, avant le transfèrement de la personne condamnée, laquelle de ces procédures il suivra.</w:t>
      </w:r>
    </w:p>
    <w:p w:rsidR="001E6388" w:rsidRPr="00B57CB5" w:rsidRDefault="001E6388" w:rsidP="00831238">
      <w:pPr>
        <w:pStyle w:val="ECHRParaQuote"/>
        <w:rPr>
          <w:lang w:val="fr-FR"/>
        </w:rPr>
      </w:pPr>
      <w:r w:rsidRPr="00B57CB5">
        <w:rPr>
          <w:lang w:val="fr-FR"/>
        </w:rPr>
        <w:t>3.  L</w:t>
      </w:r>
      <w:r w:rsidR="00C51DD8">
        <w:rPr>
          <w:lang w:val="fr-FR"/>
        </w:rPr>
        <w:t>’</w:t>
      </w:r>
      <w:r w:rsidRPr="00B57CB5">
        <w:rPr>
          <w:lang w:val="fr-FR"/>
        </w:rPr>
        <w:t>exécution de la condamnation est régie par la loi de l</w:t>
      </w:r>
      <w:r w:rsidR="00C51DD8">
        <w:rPr>
          <w:lang w:val="fr-FR"/>
        </w:rPr>
        <w:t>’</w:t>
      </w:r>
      <w:r>
        <w:rPr>
          <w:lang w:val="fr-FR"/>
        </w:rPr>
        <w:t>État</w:t>
      </w:r>
      <w:r w:rsidRPr="00B57CB5">
        <w:rPr>
          <w:lang w:val="fr-FR"/>
        </w:rPr>
        <w:t xml:space="preserve"> d</w:t>
      </w:r>
      <w:r w:rsidR="00C51DD8">
        <w:rPr>
          <w:lang w:val="fr-FR"/>
        </w:rPr>
        <w:t>’</w:t>
      </w:r>
      <w:r w:rsidRPr="00B57CB5">
        <w:rPr>
          <w:lang w:val="fr-FR"/>
        </w:rPr>
        <w:t xml:space="preserve">exécution et cet </w:t>
      </w:r>
      <w:r>
        <w:rPr>
          <w:lang w:val="fr-FR"/>
        </w:rPr>
        <w:t>État</w:t>
      </w:r>
      <w:r w:rsidRPr="00B57CB5">
        <w:rPr>
          <w:lang w:val="fr-FR"/>
        </w:rPr>
        <w:t xml:space="preserve"> est seul compétent pour prendre toutes les décisions appropriées.</w:t>
      </w:r>
    </w:p>
    <w:p w:rsidR="001E6388" w:rsidRPr="00B57CB5" w:rsidRDefault="001E6388" w:rsidP="00831238">
      <w:pPr>
        <w:pStyle w:val="ECHRParaQuote"/>
        <w:rPr>
          <w:lang w:val="fr-FR"/>
        </w:rPr>
      </w:pPr>
      <w:r w:rsidRPr="00B57CB5">
        <w:rPr>
          <w:lang w:val="fr-FR"/>
        </w:rPr>
        <w:t>(...) »</w:t>
      </w:r>
    </w:p>
    <w:p w:rsidR="001E6388" w:rsidRPr="00B57CB5" w:rsidRDefault="001E6388" w:rsidP="00831238">
      <w:pPr>
        <w:pStyle w:val="ECHRPara"/>
        <w:rPr>
          <w:lang w:val="fr-FR"/>
        </w:rPr>
      </w:pPr>
      <w:r w:rsidRPr="00B57CB5">
        <w:rPr>
          <w:lang w:val="fr-FR"/>
        </w:rPr>
        <w:t>L</w:t>
      </w:r>
      <w:r w:rsidR="00C51DD8">
        <w:rPr>
          <w:lang w:val="fr-FR"/>
        </w:rPr>
        <w:t>’</w:t>
      </w:r>
      <w:r w:rsidRPr="00B57CB5">
        <w:rPr>
          <w:lang w:val="fr-FR"/>
        </w:rPr>
        <w:t xml:space="preserve">article 10 de la </w:t>
      </w:r>
      <w:r>
        <w:rPr>
          <w:lang w:val="fr-FR"/>
        </w:rPr>
        <w:t>convention</w:t>
      </w:r>
      <w:r w:rsidRPr="00B57CB5">
        <w:rPr>
          <w:lang w:val="fr-FR"/>
        </w:rPr>
        <w:t xml:space="preserve"> (« Poursuite de l</w:t>
      </w:r>
      <w:r w:rsidR="00C51DD8">
        <w:rPr>
          <w:lang w:val="fr-FR"/>
        </w:rPr>
        <w:t>’</w:t>
      </w:r>
      <w:r w:rsidRPr="00B57CB5">
        <w:rPr>
          <w:lang w:val="fr-FR"/>
        </w:rPr>
        <w:t>exécution ») énonce :</w:t>
      </w:r>
    </w:p>
    <w:p w:rsidR="001E6388" w:rsidRPr="00B57CB5" w:rsidRDefault="001E6388" w:rsidP="00831238">
      <w:pPr>
        <w:pStyle w:val="ECHRParaQuote"/>
        <w:rPr>
          <w:lang w:val="fr-FR"/>
        </w:rPr>
      </w:pPr>
      <w:r w:rsidRPr="00B57CB5">
        <w:rPr>
          <w:lang w:val="fr-FR"/>
        </w:rPr>
        <w:t>« 1.  En cas de poursuite de l</w:t>
      </w:r>
      <w:r w:rsidR="00C51DD8">
        <w:rPr>
          <w:lang w:val="fr-FR"/>
        </w:rPr>
        <w:t>’</w:t>
      </w:r>
      <w:r w:rsidRPr="00B57CB5">
        <w:rPr>
          <w:lang w:val="fr-FR"/>
        </w:rPr>
        <w:t>exécution, l</w:t>
      </w:r>
      <w:r w:rsidR="00C51DD8">
        <w:rPr>
          <w:lang w:val="fr-FR"/>
        </w:rPr>
        <w:t>’</w:t>
      </w:r>
      <w:r>
        <w:rPr>
          <w:lang w:val="fr-FR"/>
        </w:rPr>
        <w:t>État</w:t>
      </w:r>
      <w:r w:rsidRPr="00B57CB5">
        <w:rPr>
          <w:lang w:val="fr-FR"/>
        </w:rPr>
        <w:t xml:space="preserve"> d</w:t>
      </w:r>
      <w:r w:rsidR="00C51DD8">
        <w:rPr>
          <w:lang w:val="fr-FR"/>
        </w:rPr>
        <w:t>’</w:t>
      </w:r>
      <w:r w:rsidRPr="00B57CB5">
        <w:rPr>
          <w:lang w:val="fr-FR"/>
        </w:rPr>
        <w:t>exécution est lié par la nature juridique et la durée de la sanction telles qu</w:t>
      </w:r>
      <w:r w:rsidR="00C51DD8">
        <w:rPr>
          <w:lang w:val="fr-FR"/>
        </w:rPr>
        <w:t>’</w:t>
      </w:r>
      <w:r w:rsidRPr="00B57CB5">
        <w:rPr>
          <w:lang w:val="fr-FR"/>
        </w:rPr>
        <w:t>elles résultent de la condamnation.</w:t>
      </w:r>
    </w:p>
    <w:p w:rsidR="001E6388" w:rsidRPr="00B57CB5" w:rsidRDefault="001E6388" w:rsidP="00831238">
      <w:pPr>
        <w:pStyle w:val="ECHRParaQuote"/>
        <w:rPr>
          <w:lang w:val="fr-FR"/>
        </w:rPr>
      </w:pPr>
      <w:r w:rsidRPr="00B57CB5">
        <w:rPr>
          <w:lang w:val="fr-FR"/>
        </w:rPr>
        <w:t>2.  Toutefois, si la nature ou la durée de cette sanction sont incompatibles avec la législation de l</w:t>
      </w:r>
      <w:r w:rsidR="00C51DD8">
        <w:rPr>
          <w:lang w:val="fr-FR"/>
        </w:rPr>
        <w:t>’</w:t>
      </w:r>
      <w:r>
        <w:rPr>
          <w:lang w:val="fr-FR"/>
        </w:rPr>
        <w:t>État</w:t>
      </w:r>
      <w:r w:rsidRPr="00B57CB5">
        <w:rPr>
          <w:lang w:val="fr-FR"/>
        </w:rPr>
        <w:t xml:space="preserve"> d</w:t>
      </w:r>
      <w:r w:rsidR="00C51DD8">
        <w:rPr>
          <w:lang w:val="fr-FR"/>
        </w:rPr>
        <w:t>’</w:t>
      </w:r>
      <w:r w:rsidRPr="00B57CB5">
        <w:rPr>
          <w:lang w:val="fr-FR"/>
        </w:rPr>
        <w:t xml:space="preserve">exécution, ou si la législation de cet </w:t>
      </w:r>
      <w:r>
        <w:rPr>
          <w:lang w:val="fr-FR"/>
        </w:rPr>
        <w:t>État</w:t>
      </w:r>
      <w:r w:rsidRPr="00B57CB5">
        <w:rPr>
          <w:lang w:val="fr-FR"/>
        </w:rPr>
        <w:t xml:space="preserve"> l</w:t>
      </w:r>
      <w:r w:rsidR="00C51DD8">
        <w:rPr>
          <w:lang w:val="fr-FR"/>
        </w:rPr>
        <w:t>’</w:t>
      </w:r>
      <w:r w:rsidRPr="00B57CB5">
        <w:rPr>
          <w:lang w:val="fr-FR"/>
        </w:rPr>
        <w:t>exige, l</w:t>
      </w:r>
      <w:r w:rsidR="00C51DD8">
        <w:rPr>
          <w:lang w:val="fr-FR"/>
        </w:rPr>
        <w:t>’</w:t>
      </w:r>
      <w:r>
        <w:rPr>
          <w:lang w:val="fr-FR"/>
        </w:rPr>
        <w:t>État</w:t>
      </w:r>
      <w:r w:rsidRPr="00B57CB5">
        <w:rPr>
          <w:lang w:val="fr-FR"/>
        </w:rPr>
        <w:t xml:space="preserve"> d</w:t>
      </w:r>
      <w:r w:rsidR="00C51DD8">
        <w:rPr>
          <w:lang w:val="fr-FR"/>
        </w:rPr>
        <w:t>’</w:t>
      </w:r>
      <w:r w:rsidRPr="00B57CB5">
        <w:rPr>
          <w:lang w:val="fr-FR"/>
        </w:rPr>
        <w:t xml:space="preserve">exécution peut, </w:t>
      </w:r>
      <w:r>
        <w:rPr>
          <w:lang w:val="fr-FR"/>
        </w:rPr>
        <w:t>par une décision</w:t>
      </w:r>
      <w:r w:rsidRPr="00B57CB5">
        <w:rPr>
          <w:lang w:val="fr-FR"/>
        </w:rPr>
        <w:t xml:space="preserve"> judiciaire ou administrative, adapter cette sanction à la peine ou mesure prévue par sa propre loi pour des infractions de même nature. Cette peine ou mesure correspond, autant que possible, quant à sa nature, à celle infligée par la condamnation à exécuter. Elle ne peut aggraver par sa nature ou par sa durée la sanction prononcée dans l</w:t>
      </w:r>
      <w:r w:rsidR="00C51DD8">
        <w:rPr>
          <w:lang w:val="fr-FR"/>
        </w:rPr>
        <w:t>’</w:t>
      </w:r>
      <w:r>
        <w:rPr>
          <w:lang w:val="fr-FR"/>
        </w:rPr>
        <w:t>État</w:t>
      </w:r>
      <w:r w:rsidRPr="00B57CB5">
        <w:rPr>
          <w:lang w:val="fr-FR"/>
        </w:rPr>
        <w:t xml:space="preserve"> de condamnation ni excéder le maximum prévu par la loi de l</w:t>
      </w:r>
      <w:r w:rsidR="00C51DD8">
        <w:rPr>
          <w:lang w:val="fr-FR"/>
        </w:rPr>
        <w:t>’</w:t>
      </w:r>
      <w:r>
        <w:rPr>
          <w:lang w:val="fr-FR"/>
        </w:rPr>
        <w:t>État</w:t>
      </w:r>
      <w:r w:rsidRPr="00B57CB5">
        <w:rPr>
          <w:lang w:val="fr-FR"/>
        </w:rPr>
        <w:t xml:space="preserve"> d</w:t>
      </w:r>
      <w:r w:rsidR="00C51DD8">
        <w:rPr>
          <w:lang w:val="fr-FR"/>
        </w:rPr>
        <w:t>’</w:t>
      </w:r>
      <w:r w:rsidRPr="00B57CB5">
        <w:rPr>
          <w:lang w:val="fr-FR"/>
        </w:rPr>
        <w:t>exécution. »</w:t>
      </w:r>
    </w:p>
    <w:p w:rsidR="001E6388" w:rsidRPr="00B57CB5" w:rsidRDefault="001E6388" w:rsidP="00831238">
      <w:pPr>
        <w:pStyle w:val="ECHRPara"/>
        <w:rPr>
          <w:lang w:val="fr-FR"/>
        </w:rPr>
      </w:pPr>
      <w:r w:rsidRPr="00B57CB5">
        <w:rPr>
          <w:lang w:val="fr-FR"/>
        </w:rPr>
        <w:t>Aux termes de l</w:t>
      </w:r>
      <w:r w:rsidR="00C51DD8">
        <w:rPr>
          <w:lang w:val="fr-FR"/>
        </w:rPr>
        <w:t>’</w:t>
      </w:r>
      <w:r w:rsidRPr="00B57CB5">
        <w:rPr>
          <w:lang w:val="fr-FR"/>
        </w:rPr>
        <w:t xml:space="preserve">article 11 de la </w:t>
      </w:r>
      <w:r>
        <w:rPr>
          <w:lang w:val="fr-FR"/>
        </w:rPr>
        <w:t>convention</w:t>
      </w:r>
      <w:r w:rsidRPr="00B57CB5">
        <w:rPr>
          <w:lang w:val="fr-FR"/>
        </w:rPr>
        <w:t xml:space="preserve"> (« Conversion de la condamnation ») :</w:t>
      </w:r>
    </w:p>
    <w:p w:rsidR="001E6388" w:rsidRPr="00B57CB5" w:rsidRDefault="001E6388" w:rsidP="00831238">
      <w:pPr>
        <w:pStyle w:val="ECHRParaQuote"/>
        <w:rPr>
          <w:lang w:val="fr-FR"/>
        </w:rPr>
      </w:pPr>
      <w:r w:rsidRPr="00B57CB5">
        <w:rPr>
          <w:lang w:val="fr-FR"/>
        </w:rPr>
        <w:t>« 1.  En cas de conversion de la condamnation, la procédure prévue par la législation de l</w:t>
      </w:r>
      <w:r w:rsidR="00C51DD8">
        <w:rPr>
          <w:lang w:val="fr-FR"/>
        </w:rPr>
        <w:t>’</w:t>
      </w:r>
      <w:r>
        <w:rPr>
          <w:lang w:val="fr-FR"/>
        </w:rPr>
        <w:t>État</w:t>
      </w:r>
      <w:r w:rsidRPr="00B57CB5">
        <w:rPr>
          <w:lang w:val="fr-FR"/>
        </w:rPr>
        <w:t xml:space="preserve"> d</w:t>
      </w:r>
      <w:r w:rsidR="00C51DD8">
        <w:rPr>
          <w:lang w:val="fr-FR"/>
        </w:rPr>
        <w:t>’</w:t>
      </w:r>
      <w:r w:rsidRPr="00B57CB5">
        <w:rPr>
          <w:lang w:val="fr-FR"/>
        </w:rPr>
        <w:t>exécution s</w:t>
      </w:r>
      <w:r w:rsidR="00C51DD8">
        <w:rPr>
          <w:lang w:val="fr-FR"/>
        </w:rPr>
        <w:t>’</w:t>
      </w:r>
      <w:r w:rsidRPr="00B57CB5">
        <w:rPr>
          <w:lang w:val="fr-FR"/>
        </w:rPr>
        <w:t>applique. Lors de la conversion, l</w:t>
      </w:r>
      <w:r w:rsidR="00C51DD8">
        <w:rPr>
          <w:lang w:val="fr-FR"/>
        </w:rPr>
        <w:t>’</w:t>
      </w:r>
      <w:r w:rsidRPr="00B57CB5">
        <w:rPr>
          <w:lang w:val="fr-FR"/>
        </w:rPr>
        <w:t>autorité compétente :</w:t>
      </w:r>
    </w:p>
    <w:p w:rsidR="001E6388" w:rsidRPr="00B57CB5" w:rsidRDefault="001E6388" w:rsidP="00831238">
      <w:pPr>
        <w:pStyle w:val="ECHRParaQuote"/>
        <w:rPr>
          <w:lang w:val="fr-FR"/>
        </w:rPr>
      </w:pPr>
      <w:r w:rsidRPr="00B57CB5">
        <w:rPr>
          <w:lang w:val="fr-FR"/>
        </w:rPr>
        <w:t>a.  sera liée par la constatation des faits dans la mesure où ceux-ci figurent explicitement ou implicitement dans le jugement prononcé dans l</w:t>
      </w:r>
      <w:r w:rsidR="00C51DD8">
        <w:rPr>
          <w:lang w:val="fr-FR"/>
        </w:rPr>
        <w:t>’</w:t>
      </w:r>
      <w:r>
        <w:rPr>
          <w:lang w:val="fr-FR"/>
        </w:rPr>
        <w:t>État</w:t>
      </w:r>
      <w:r w:rsidRPr="00B57CB5">
        <w:rPr>
          <w:lang w:val="fr-FR"/>
        </w:rPr>
        <w:t xml:space="preserve"> de condamnation ;</w:t>
      </w:r>
    </w:p>
    <w:p w:rsidR="001E6388" w:rsidRPr="00B57CB5" w:rsidRDefault="001E6388" w:rsidP="00831238">
      <w:pPr>
        <w:pStyle w:val="ECHRParaQuote"/>
        <w:rPr>
          <w:lang w:val="fr-FR"/>
        </w:rPr>
      </w:pPr>
      <w:r w:rsidRPr="00B57CB5">
        <w:rPr>
          <w:lang w:val="fr-FR"/>
        </w:rPr>
        <w:t>b.  ne peut convertir une sanction privative de liberté en une sanction pécuniaire ;</w:t>
      </w:r>
    </w:p>
    <w:p w:rsidR="001E6388" w:rsidRPr="00B57CB5" w:rsidRDefault="001E6388" w:rsidP="00831238">
      <w:pPr>
        <w:pStyle w:val="ECHRParaQuote"/>
        <w:rPr>
          <w:lang w:val="fr-FR"/>
        </w:rPr>
      </w:pPr>
      <w:r w:rsidRPr="00B57CB5">
        <w:rPr>
          <w:lang w:val="fr-FR"/>
        </w:rPr>
        <w:t>c.  déduira intégralement la période de privation de liberté subie par le condamné ; et</w:t>
      </w:r>
    </w:p>
    <w:p w:rsidR="001E6388" w:rsidRPr="00B57CB5" w:rsidRDefault="001E6388" w:rsidP="00831238">
      <w:pPr>
        <w:pStyle w:val="ECHRParaQuote"/>
        <w:rPr>
          <w:lang w:val="fr-FR"/>
        </w:rPr>
      </w:pPr>
      <w:r w:rsidRPr="00B57CB5">
        <w:rPr>
          <w:lang w:val="fr-FR"/>
        </w:rPr>
        <w:t>d.  n</w:t>
      </w:r>
      <w:r w:rsidR="00C51DD8">
        <w:rPr>
          <w:lang w:val="fr-FR"/>
        </w:rPr>
        <w:t>’</w:t>
      </w:r>
      <w:r w:rsidRPr="00B57CB5">
        <w:rPr>
          <w:lang w:val="fr-FR"/>
        </w:rPr>
        <w:t>aggravera pas la situation pénale du condamné, et ne sera pas liée par la sanction minimale éventuellement prévue par la législation de l</w:t>
      </w:r>
      <w:r w:rsidR="00C51DD8">
        <w:rPr>
          <w:lang w:val="fr-FR"/>
        </w:rPr>
        <w:t>’</w:t>
      </w:r>
      <w:r>
        <w:rPr>
          <w:lang w:val="fr-FR"/>
        </w:rPr>
        <w:t>État</w:t>
      </w:r>
      <w:r w:rsidRPr="00B57CB5">
        <w:rPr>
          <w:lang w:val="fr-FR"/>
        </w:rPr>
        <w:t xml:space="preserve"> d</w:t>
      </w:r>
      <w:r w:rsidR="00C51DD8">
        <w:rPr>
          <w:lang w:val="fr-FR"/>
        </w:rPr>
        <w:t>’</w:t>
      </w:r>
      <w:r w:rsidRPr="00B57CB5">
        <w:rPr>
          <w:lang w:val="fr-FR"/>
        </w:rPr>
        <w:t>exécution pour la ou les infractions commises.</w:t>
      </w:r>
    </w:p>
    <w:p w:rsidR="001E6388" w:rsidRPr="00B57CB5" w:rsidRDefault="001E6388" w:rsidP="00831238">
      <w:pPr>
        <w:pStyle w:val="ECHRParaQuote"/>
        <w:rPr>
          <w:lang w:val="fr-FR"/>
        </w:rPr>
      </w:pPr>
      <w:r w:rsidRPr="00B57CB5">
        <w:rPr>
          <w:lang w:val="fr-FR"/>
        </w:rPr>
        <w:t>2.  Lorsque la procédure de conversion a lieu après le transfèrement de la personne condamnée, l</w:t>
      </w:r>
      <w:r w:rsidR="00C51DD8">
        <w:rPr>
          <w:lang w:val="fr-FR"/>
        </w:rPr>
        <w:t>’</w:t>
      </w:r>
      <w:r>
        <w:rPr>
          <w:lang w:val="fr-FR"/>
        </w:rPr>
        <w:t>État</w:t>
      </w:r>
      <w:r w:rsidRPr="00B57CB5">
        <w:rPr>
          <w:lang w:val="fr-FR"/>
        </w:rPr>
        <w:t xml:space="preserve"> d</w:t>
      </w:r>
      <w:r w:rsidR="00C51DD8">
        <w:rPr>
          <w:lang w:val="fr-FR"/>
        </w:rPr>
        <w:t>’</w:t>
      </w:r>
      <w:r w:rsidRPr="00B57CB5">
        <w:rPr>
          <w:lang w:val="fr-FR"/>
        </w:rPr>
        <w:t>exécution gardera cette personne en détention ou prendra d</w:t>
      </w:r>
      <w:r w:rsidR="00C51DD8">
        <w:rPr>
          <w:lang w:val="fr-FR"/>
        </w:rPr>
        <w:t>’</w:t>
      </w:r>
      <w:r w:rsidRPr="00B57CB5">
        <w:rPr>
          <w:lang w:val="fr-FR"/>
        </w:rPr>
        <w:t>autres mesures afin d</w:t>
      </w:r>
      <w:r w:rsidR="00C51DD8">
        <w:rPr>
          <w:lang w:val="fr-FR"/>
        </w:rPr>
        <w:t>’</w:t>
      </w:r>
      <w:r w:rsidRPr="00B57CB5">
        <w:rPr>
          <w:lang w:val="fr-FR"/>
        </w:rPr>
        <w:t>assurer sa présence dans l</w:t>
      </w:r>
      <w:r w:rsidR="00C51DD8">
        <w:rPr>
          <w:lang w:val="fr-FR"/>
        </w:rPr>
        <w:t>’</w:t>
      </w:r>
      <w:r>
        <w:rPr>
          <w:lang w:val="fr-FR"/>
        </w:rPr>
        <w:t>État</w:t>
      </w:r>
      <w:r w:rsidRPr="00B57CB5">
        <w:rPr>
          <w:lang w:val="fr-FR"/>
        </w:rPr>
        <w:t xml:space="preserve"> d</w:t>
      </w:r>
      <w:r w:rsidR="00C51DD8">
        <w:rPr>
          <w:lang w:val="fr-FR"/>
        </w:rPr>
        <w:t>’</w:t>
      </w:r>
      <w:r w:rsidRPr="00B57CB5">
        <w:rPr>
          <w:lang w:val="fr-FR"/>
        </w:rPr>
        <w:t>exécution jusqu</w:t>
      </w:r>
      <w:r w:rsidR="00C51DD8">
        <w:rPr>
          <w:lang w:val="fr-FR"/>
        </w:rPr>
        <w:t>’</w:t>
      </w:r>
      <w:r w:rsidRPr="00B57CB5">
        <w:rPr>
          <w:lang w:val="fr-FR"/>
        </w:rPr>
        <w:t>à l</w:t>
      </w:r>
      <w:r w:rsidR="00C51DD8">
        <w:rPr>
          <w:lang w:val="fr-FR"/>
        </w:rPr>
        <w:t>’</w:t>
      </w:r>
      <w:r w:rsidRPr="00B57CB5">
        <w:rPr>
          <w:lang w:val="fr-FR"/>
        </w:rPr>
        <w:t>issue de cette procédure. »</w:t>
      </w:r>
    </w:p>
    <w:p w:rsidR="001E6388" w:rsidRDefault="001E6388" w:rsidP="00831238">
      <w:pPr>
        <w:pStyle w:val="ECHRParaQuote"/>
        <w:rPr>
          <w:lang w:val="fr-FR"/>
        </w:rPr>
      </w:pPr>
      <w:r w:rsidRPr="00B57CB5">
        <w:rPr>
          <w:lang w:val="fr-FR"/>
        </w:rPr>
        <w:t xml:space="preserve"> (...) »</w:t>
      </w:r>
    </w:p>
    <w:p w:rsidR="001E6388" w:rsidRDefault="001E6388" w:rsidP="00831238">
      <w:pPr>
        <w:pStyle w:val="ECHRPara"/>
        <w:rPr>
          <w:i/>
          <w:lang w:val="fr-FR"/>
        </w:rPr>
      </w:pPr>
      <w:r>
        <w:rPr>
          <w:lang w:val="fr-FR"/>
        </w:rPr>
        <w:t>25.  </w:t>
      </w:r>
      <w:r w:rsidRPr="0012643F">
        <w:rPr>
          <w:i/>
          <w:lang w:val="fr-FR"/>
        </w:rPr>
        <w:t>Le droit allemand</w:t>
      </w:r>
    </w:p>
    <w:p w:rsidR="001E6388" w:rsidRPr="006016D6" w:rsidRDefault="001E6388" w:rsidP="00831238">
      <w:pPr>
        <w:pStyle w:val="ECHRPara"/>
        <w:rPr>
          <w:lang w:val="fr-FR"/>
        </w:rPr>
      </w:pPr>
      <w:r w:rsidRPr="006016D6">
        <w:rPr>
          <w:lang w:val="fr-FR"/>
        </w:rPr>
        <w:t>Aux termes de l</w:t>
      </w:r>
      <w:r w:rsidR="00C51DD8">
        <w:rPr>
          <w:lang w:val="fr-FR"/>
        </w:rPr>
        <w:t>’</w:t>
      </w:r>
      <w:r w:rsidRPr="006016D6">
        <w:rPr>
          <w:lang w:val="fr-FR"/>
        </w:rPr>
        <w:t>article 57a du code pénal allemand, au bout de quinze</w:t>
      </w:r>
      <w:r w:rsidR="0087725A">
        <w:rPr>
          <w:lang w:val="fr-FR"/>
        </w:rPr>
        <w:t> </w:t>
      </w:r>
      <w:r w:rsidRPr="006016D6">
        <w:rPr>
          <w:lang w:val="fr-FR"/>
        </w:rPr>
        <w:t>ans d</w:t>
      </w:r>
      <w:r w:rsidR="00C51DD8">
        <w:rPr>
          <w:lang w:val="fr-FR"/>
        </w:rPr>
        <w:t>’</w:t>
      </w:r>
      <w:r w:rsidRPr="006016D6">
        <w:rPr>
          <w:lang w:val="fr-FR"/>
        </w:rPr>
        <w:t>exécution d</w:t>
      </w:r>
      <w:r w:rsidR="00C51DD8">
        <w:rPr>
          <w:lang w:val="fr-FR"/>
        </w:rPr>
        <w:t>’</w:t>
      </w:r>
      <w:r w:rsidRPr="006016D6">
        <w:rPr>
          <w:lang w:val="fr-FR"/>
        </w:rPr>
        <w:t>une peine perpétuelle, le tribunal doit, moyennant une mise à l</w:t>
      </w:r>
      <w:r w:rsidR="00C51DD8">
        <w:rPr>
          <w:lang w:val="fr-FR"/>
        </w:rPr>
        <w:t>’</w:t>
      </w:r>
      <w:r w:rsidRPr="006016D6">
        <w:rPr>
          <w:lang w:val="fr-FR"/>
        </w:rPr>
        <w:t>épreuve, accorder au condamné une suspension de l</w:t>
      </w:r>
      <w:r w:rsidR="00C51DD8">
        <w:rPr>
          <w:lang w:val="fr-FR"/>
        </w:rPr>
        <w:t>’</w:t>
      </w:r>
      <w:r w:rsidRPr="006016D6">
        <w:rPr>
          <w:lang w:val="fr-FR"/>
        </w:rPr>
        <w:t>exécution du restant de la peine, sous réserve que pareille décision soit compatible avec les exigences de la sécurité publique et que la culpabilité de l</w:t>
      </w:r>
      <w:r w:rsidR="00C51DD8">
        <w:rPr>
          <w:lang w:val="fr-FR"/>
        </w:rPr>
        <w:t>’</w:t>
      </w:r>
      <w:r w:rsidRPr="006016D6">
        <w:rPr>
          <w:lang w:val="fr-FR"/>
        </w:rPr>
        <w:t>intéressé ne revête pas une gravité particulière justifiant la poursuite de l</w:t>
      </w:r>
      <w:r w:rsidR="00C51DD8">
        <w:rPr>
          <w:lang w:val="fr-FR"/>
        </w:rPr>
        <w:t>’</w:t>
      </w:r>
      <w:r w:rsidRPr="006016D6">
        <w:rPr>
          <w:lang w:val="fr-FR"/>
        </w:rPr>
        <w:t>exécution de la peine.</w:t>
      </w:r>
    </w:p>
    <w:p w:rsidR="001E6388" w:rsidRPr="00905EBC" w:rsidRDefault="001E6388" w:rsidP="00831238">
      <w:pPr>
        <w:pStyle w:val="ECHRTitle1"/>
        <w:rPr>
          <w:lang w:val="fr-FR"/>
        </w:rPr>
      </w:pPr>
      <w:r w:rsidRPr="00905EBC">
        <w:rPr>
          <w:lang w:val="fr-FR"/>
        </w:rPr>
        <w:t>GRIEFS</w:t>
      </w:r>
    </w:p>
    <w:p w:rsidR="001E6388" w:rsidRPr="00923855" w:rsidRDefault="001E6388" w:rsidP="00831238">
      <w:pPr>
        <w:pStyle w:val="ECHRPara"/>
        <w:rPr>
          <w:lang w:val="fr-FR"/>
        </w:rPr>
      </w:pPr>
      <w:r>
        <w:rPr>
          <w:lang w:val="fr-FR"/>
        </w:rPr>
        <w:t>26.  </w:t>
      </w:r>
      <w:r w:rsidRPr="00923855">
        <w:rPr>
          <w:lang w:val="fr-FR"/>
        </w:rPr>
        <w:t>Sans invoquer d</w:t>
      </w:r>
      <w:r w:rsidR="00C51DD8">
        <w:rPr>
          <w:lang w:val="fr-FR"/>
        </w:rPr>
        <w:t>’</w:t>
      </w:r>
      <w:r w:rsidRPr="00923855">
        <w:rPr>
          <w:lang w:val="fr-FR"/>
        </w:rPr>
        <w:t>articles de la Convention, le requérant se plaint d</w:t>
      </w:r>
      <w:r w:rsidR="00C51DD8">
        <w:rPr>
          <w:lang w:val="fr-FR"/>
        </w:rPr>
        <w:t>’</w:t>
      </w:r>
      <w:r w:rsidRPr="00923855">
        <w:rPr>
          <w:lang w:val="fr-FR"/>
        </w:rPr>
        <w:t xml:space="preserve">avoir vu sa peine </w:t>
      </w:r>
      <w:r>
        <w:rPr>
          <w:lang w:val="fr-FR"/>
        </w:rPr>
        <w:t xml:space="preserve">allemande </w:t>
      </w:r>
      <w:r w:rsidRPr="00923855">
        <w:rPr>
          <w:lang w:val="fr-FR"/>
        </w:rPr>
        <w:t xml:space="preserve">transformée en </w:t>
      </w:r>
      <w:r>
        <w:rPr>
          <w:lang w:val="fr-FR"/>
        </w:rPr>
        <w:t xml:space="preserve">peine italienne de </w:t>
      </w:r>
      <w:r w:rsidRPr="00923855">
        <w:rPr>
          <w:lang w:val="fr-FR"/>
        </w:rPr>
        <w:t>réclusion à perpétuité</w:t>
      </w:r>
      <w:r>
        <w:rPr>
          <w:lang w:val="fr-FR"/>
        </w:rPr>
        <w:t>. Estimant</w:t>
      </w:r>
      <w:r w:rsidRPr="00923855">
        <w:rPr>
          <w:lang w:val="fr-FR"/>
        </w:rPr>
        <w:t xml:space="preserve"> qu</w:t>
      </w:r>
      <w:r w:rsidR="00C51DD8">
        <w:rPr>
          <w:lang w:val="fr-FR"/>
        </w:rPr>
        <w:t>’</w:t>
      </w:r>
      <w:r w:rsidRPr="00923855">
        <w:rPr>
          <w:lang w:val="fr-FR"/>
        </w:rPr>
        <w:t>en Allemagne, il aurait purgé seulement quinze</w:t>
      </w:r>
      <w:r w:rsidR="0087725A">
        <w:rPr>
          <w:lang w:val="fr-FR"/>
        </w:rPr>
        <w:t> </w:t>
      </w:r>
      <w:r w:rsidRPr="00923855">
        <w:rPr>
          <w:lang w:val="fr-FR"/>
        </w:rPr>
        <w:t>ans d</w:t>
      </w:r>
      <w:r w:rsidR="00C51DD8">
        <w:rPr>
          <w:lang w:val="fr-FR"/>
        </w:rPr>
        <w:t>’</w:t>
      </w:r>
      <w:r w:rsidRPr="00923855">
        <w:rPr>
          <w:lang w:val="fr-FR"/>
        </w:rPr>
        <w:t>emprisonnement</w:t>
      </w:r>
      <w:r>
        <w:rPr>
          <w:lang w:val="fr-FR"/>
        </w:rPr>
        <w:t>, il considère</w:t>
      </w:r>
      <w:r w:rsidRPr="00923855">
        <w:rPr>
          <w:lang w:val="fr-FR"/>
        </w:rPr>
        <w:t xml:space="preserve"> que son transfèrement vers l</w:t>
      </w:r>
      <w:r w:rsidR="00C51DD8">
        <w:rPr>
          <w:lang w:val="fr-FR"/>
        </w:rPr>
        <w:t>’</w:t>
      </w:r>
      <w:r w:rsidRPr="00923855">
        <w:rPr>
          <w:lang w:val="fr-FR"/>
        </w:rPr>
        <w:t xml:space="preserve">Italie a augmenté de facto sa peine de détention de onze ans et que cela est contraire aux dispositions de la Convention </w:t>
      </w:r>
      <w:r w:rsidRPr="00932AB0">
        <w:rPr>
          <w:lang w:val="fr-FR"/>
        </w:rPr>
        <w:t>de transfèrement</w:t>
      </w:r>
      <w:r w:rsidRPr="00923855">
        <w:rPr>
          <w:lang w:val="fr-FR"/>
        </w:rPr>
        <w:t xml:space="preserve"> et de son Protocole additionnel.</w:t>
      </w:r>
    </w:p>
    <w:p w:rsidR="001E6388" w:rsidRDefault="001E6388" w:rsidP="00831238">
      <w:pPr>
        <w:pStyle w:val="ECHRPara"/>
        <w:rPr>
          <w:lang w:val="fr-FR"/>
        </w:rPr>
      </w:pPr>
      <w:r>
        <w:rPr>
          <w:lang w:val="fr-FR"/>
        </w:rPr>
        <w:t>27.  </w:t>
      </w:r>
      <w:r w:rsidRPr="00923855">
        <w:rPr>
          <w:lang w:val="fr-FR"/>
        </w:rPr>
        <w:t>Sans invoquer d</w:t>
      </w:r>
      <w:r w:rsidR="00C51DD8">
        <w:rPr>
          <w:lang w:val="fr-FR"/>
        </w:rPr>
        <w:t>’</w:t>
      </w:r>
      <w:r w:rsidRPr="00923855">
        <w:rPr>
          <w:lang w:val="fr-FR"/>
        </w:rPr>
        <w:t>article de la Convention, le requérant se plaint du comp</w:t>
      </w:r>
      <w:r>
        <w:rPr>
          <w:lang w:val="fr-FR"/>
        </w:rPr>
        <w:t>ortement des fonctionnaires du m</w:t>
      </w:r>
      <w:r w:rsidRPr="00923855">
        <w:rPr>
          <w:lang w:val="fr-FR"/>
        </w:rPr>
        <w:t>inistère allemand compétent</w:t>
      </w:r>
      <w:r>
        <w:rPr>
          <w:lang w:val="fr-FR"/>
        </w:rPr>
        <w:t>,</w:t>
      </w:r>
      <w:r w:rsidRPr="00923855">
        <w:rPr>
          <w:lang w:val="fr-FR"/>
        </w:rPr>
        <w:t xml:space="preserve"> qui auraient omis de l</w:t>
      </w:r>
      <w:r w:rsidR="00C51DD8">
        <w:rPr>
          <w:lang w:val="fr-FR"/>
        </w:rPr>
        <w:t>’</w:t>
      </w:r>
      <w:r w:rsidRPr="00923855">
        <w:rPr>
          <w:lang w:val="fr-FR"/>
        </w:rPr>
        <w:t>informer des conséquences juridiques de son transfèrement sur l</w:t>
      </w:r>
      <w:r w:rsidR="00C51DD8">
        <w:rPr>
          <w:lang w:val="fr-FR"/>
        </w:rPr>
        <w:t>’</w:t>
      </w:r>
      <w:r w:rsidRPr="00923855">
        <w:rPr>
          <w:lang w:val="fr-FR"/>
        </w:rPr>
        <w:t>exécution de la peine.</w:t>
      </w:r>
    </w:p>
    <w:p w:rsidR="001E6388" w:rsidRDefault="001E6388" w:rsidP="00831238">
      <w:pPr>
        <w:pStyle w:val="ECHRTitle1"/>
        <w:rPr>
          <w:lang w:val="fr-FR"/>
        </w:rPr>
      </w:pPr>
      <w:r w:rsidRPr="00905EBC">
        <w:rPr>
          <w:lang w:val="fr-FR"/>
        </w:rPr>
        <w:t>EN DROIT</w:t>
      </w:r>
    </w:p>
    <w:p w:rsidR="001E6388" w:rsidRPr="00427613" w:rsidRDefault="001E6388" w:rsidP="00831238">
      <w:pPr>
        <w:pStyle w:val="ECHRHeading2"/>
        <w:rPr>
          <w:lang w:val="fr-FR"/>
        </w:rPr>
      </w:pPr>
      <w:r>
        <w:rPr>
          <w:lang w:val="fr-FR"/>
        </w:rPr>
        <w:t>A.</w:t>
      </w:r>
      <w:r w:rsidR="00C51DD8">
        <w:rPr>
          <w:lang w:val="fr-FR"/>
        </w:rPr>
        <w:t>  </w:t>
      </w:r>
      <w:r>
        <w:rPr>
          <w:lang w:val="fr-FR"/>
        </w:rPr>
        <w:t>Sur le grief dirigé contre l</w:t>
      </w:r>
      <w:r w:rsidR="00C51DD8">
        <w:rPr>
          <w:lang w:val="fr-FR"/>
        </w:rPr>
        <w:t>’</w:t>
      </w:r>
      <w:r>
        <w:rPr>
          <w:lang w:val="fr-FR"/>
        </w:rPr>
        <w:t>Italie</w:t>
      </w:r>
    </w:p>
    <w:p w:rsidR="001E6388" w:rsidRPr="006016D6" w:rsidRDefault="001E6388" w:rsidP="00831238">
      <w:pPr>
        <w:pStyle w:val="ECHRPara"/>
        <w:rPr>
          <w:i/>
          <w:lang w:val="fr-FR"/>
        </w:rPr>
      </w:pPr>
      <w:r>
        <w:rPr>
          <w:lang w:val="fr-FR"/>
        </w:rPr>
        <w:t>28</w:t>
      </w:r>
      <w:r w:rsidRPr="006016D6">
        <w:rPr>
          <w:lang w:val="fr-FR"/>
        </w:rPr>
        <w:t>.  La Cour rappelle qu</w:t>
      </w:r>
      <w:r w:rsidR="00C51DD8">
        <w:rPr>
          <w:lang w:val="fr-FR"/>
        </w:rPr>
        <w:t>’</w:t>
      </w:r>
      <w:r w:rsidRPr="006016D6">
        <w:rPr>
          <w:lang w:val="fr-FR"/>
        </w:rPr>
        <w:t>elle est maîtresse de la qualification juridique des faits de la cause (</w:t>
      </w:r>
      <w:r w:rsidRPr="006016D6">
        <w:rPr>
          <w:i/>
          <w:lang w:val="fr-FR"/>
        </w:rPr>
        <w:t>Söderman c. Suède</w:t>
      </w:r>
      <w:r w:rsidRPr="006016D6">
        <w:rPr>
          <w:lang w:val="fr-FR"/>
        </w:rPr>
        <w:t xml:space="preserve"> [GC], n  5786/08</w:t>
      </w:r>
      <w:r w:rsidRPr="006016D6">
        <w:rPr>
          <w:snapToGrid w:val="0"/>
          <w:lang w:val="fr-FR"/>
        </w:rPr>
        <w:t xml:space="preserve">, § 57, </w:t>
      </w:r>
      <w:r w:rsidRPr="006016D6">
        <w:rPr>
          <w:lang w:val="fr-FR"/>
        </w:rPr>
        <w:t>CEDH</w:t>
      </w:r>
      <w:r w:rsidR="00C51DD8">
        <w:rPr>
          <w:lang w:val="fr-FR"/>
        </w:rPr>
        <w:t> </w:t>
      </w:r>
      <w:r w:rsidRPr="006016D6">
        <w:rPr>
          <w:lang w:val="fr-FR"/>
        </w:rPr>
        <w:t xml:space="preserve">2013, </w:t>
      </w:r>
      <w:r w:rsidRPr="006016D6">
        <w:rPr>
          <w:i/>
          <w:lang w:val="fr-FR"/>
        </w:rPr>
        <w:t>Aksu c. Turquie</w:t>
      </w:r>
      <w:r w:rsidRPr="006016D6">
        <w:rPr>
          <w:lang w:val="fr-FR"/>
        </w:rPr>
        <w:t xml:space="preserve"> [GC], n</w:t>
      </w:r>
      <w:r w:rsidRPr="006016D6">
        <w:rPr>
          <w:vertAlign w:val="superscript"/>
          <w:lang w:val="fr-FR"/>
        </w:rPr>
        <w:t>os</w:t>
      </w:r>
      <w:r w:rsidRPr="006016D6">
        <w:rPr>
          <w:lang w:val="fr-FR"/>
        </w:rPr>
        <w:t xml:space="preserve"> </w:t>
      </w:r>
      <w:hyperlink r:id="rId9" w:anchor="{&quot;appno&quot;:[&quot;4149/04&quot;]}" w:tgtFrame="_blank" w:history="1">
        <w:r w:rsidRPr="006016D6">
          <w:rPr>
            <w:rStyle w:val="Hyperlink"/>
            <w:color w:val="auto"/>
            <w:u w:val="none"/>
            <w:lang w:val="fr-FR"/>
          </w:rPr>
          <w:t>4149/04</w:t>
        </w:r>
      </w:hyperlink>
      <w:r w:rsidRPr="006016D6">
        <w:rPr>
          <w:lang w:val="fr-FR"/>
        </w:rPr>
        <w:t xml:space="preserve"> et </w:t>
      </w:r>
      <w:hyperlink r:id="rId10" w:anchor="{&quot;appno&quot;:[&quot;41029/04&quot;]}" w:tgtFrame="_blank" w:history="1">
        <w:r w:rsidRPr="006016D6">
          <w:rPr>
            <w:rStyle w:val="Hyperlink"/>
            <w:color w:val="auto"/>
            <w:u w:val="none"/>
            <w:lang w:val="fr-FR"/>
          </w:rPr>
          <w:t>41029/04</w:t>
        </w:r>
      </w:hyperlink>
      <w:r w:rsidRPr="006016D6">
        <w:rPr>
          <w:lang w:val="fr-FR"/>
        </w:rPr>
        <w:t>, § 43, CEDH</w:t>
      </w:r>
      <w:r w:rsidR="00C51DD8">
        <w:rPr>
          <w:lang w:val="fr-FR"/>
        </w:rPr>
        <w:t> </w:t>
      </w:r>
      <w:r w:rsidRPr="006016D6">
        <w:rPr>
          <w:lang w:val="fr-FR"/>
        </w:rPr>
        <w:t>2012) et estime que le grief du requérant doit être examiné sous l</w:t>
      </w:r>
      <w:r w:rsidR="00C51DD8">
        <w:rPr>
          <w:lang w:val="fr-FR"/>
        </w:rPr>
        <w:t>’</w:t>
      </w:r>
      <w:r w:rsidRPr="006016D6">
        <w:rPr>
          <w:lang w:val="fr-FR"/>
        </w:rPr>
        <w:t>angle de l</w:t>
      </w:r>
      <w:r w:rsidR="00C51DD8">
        <w:rPr>
          <w:lang w:val="fr-FR"/>
        </w:rPr>
        <w:t>’</w:t>
      </w:r>
      <w:r w:rsidRPr="006016D6">
        <w:rPr>
          <w:lang w:val="fr-FR"/>
        </w:rPr>
        <w:t>article</w:t>
      </w:r>
      <w:r w:rsidR="0087725A">
        <w:rPr>
          <w:lang w:val="fr-FR"/>
        </w:rPr>
        <w:t> </w:t>
      </w:r>
      <w:r w:rsidRPr="006016D6">
        <w:rPr>
          <w:lang w:val="fr-FR"/>
        </w:rPr>
        <w:t>5</w:t>
      </w:r>
      <w:r w:rsidR="0087725A">
        <w:rPr>
          <w:lang w:val="fr-FR"/>
        </w:rPr>
        <w:t> </w:t>
      </w:r>
      <w:r w:rsidRPr="006016D6">
        <w:rPr>
          <w:lang w:val="fr-FR"/>
        </w:rPr>
        <w:t>§ 1 de la Convention, qui est ainsi rédigé :</w:t>
      </w:r>
    </w:p>
    <w:p w:rsidR="001E6388" w:rsidRDefault="001E6388" w:rsidP="00831238">
      <w:pPr>
        <w:pStyle w:val="ECHRParaQuote"/>
        <w:rPr>
          <w:lang w:val="fr-FR"/>
        </w:rPr>
      </w:pPr>
      <w:r w:rsidRPr="006016D6">
        <w:rPr>
          <w:lang w:val="fr-FR"/>
        </w:rPr>
        <w:t>« Toute personne a droit à la liberté et à la sûreté. Nul ne peut être privé de sa liberté, sauf dans les cas suivants et selon les voies légales : (...) »</w:t>
      </w:r>
    </w:p>
    <w:p w:rsidR="001E6388" w:rsidRPr="006016D6" w:rsidRDefault="001E6388" w:rsidP="00831238">
      <w:pPr>
        <w:pStyle w:val="ECHRPara"/>
        <w:rPr>
          <w:lang w:val="fr-FR"/>
        </w:rPr>
      </w:pPr>
      <w:r>
        <w:rPr>
          <w:lang w:val="fr-FR"/>
        </w:rPr>
        <w:t>29</w:t>
      </w:r>
      <w:r w:rsidRPr="006016D6">
        <w:rPr>
          <w:lang w:val="fr-FR"/>
        </w:rPr>
        <w:t xml:space="preserve">.  Le </w:t>
      </w:r>
      <w:r w:rsidRPr="00B75246">
        <w:rPr>
          <w:lang w:val="fr-FR"/>
        </w:rPr>
        <w:t>Gouvernement italien soulève</w:t>
      </w:r>
      <w:r w:rsidRPr="006016D6">
        <w:rPr>
          <w:lang w:val="fr-FR"/>
        </w:rPr>
        <w:t xml:space="preserve"> une exception d</w:t>
      </w:r>
      <w:r w:rsidR="00C51DD8">
        <w:rPr>
          <w:lang w:val="fr-FR"/>
        </w:rPr>
        <w:t>’</w:t>
      </w:r>
      <w:r w:rsidRPr="006016D6">
        <w:rPr>
          <w:lang w:val="fr-FR"/>
        </w:rPr>
        <w:t>irrecevabilité de la requête pour cause de tardiveté. Il expose :</w:t>
      </w:r>
    </w:p>
    <w:p w:rsidR="001E6388" w:rsidRPr="006016D6" w:rsidRDefault="001E6388" w:rsidP="00831238">
      <w:pPr>
        <w:pStyle w:val="ECHRPara"/>
        <w:rPr>
          <w:lang w:val="fr-FR"/>
        </w:rPr>
      </w:pPr>
      <w:r w:rsidRPr="006016D6">
        <w:rPr>
          <w:lang w:val="fr-FR"/>
        </w:rPr>
        <w:t>–</w:t>
      </w:r>
      <w:r w:rsidR="00A72A0F">
        <w:rPr>
          <w:lang w:val="fr-FR"/>
        </w:rPr>
        <w:t> </w:t>
      </w:r>
      <w:r w:rsidRPr="006016D6">
        <w:rPr>
          <w:lang w:val="fr-FR"/>
        </w:rPr>
        <w:t>que le requérant n</w:t>
      </w:r>
      <w:r w:rsidR="00C51DD8">
        <w:rPr>
          <w:lang w:val="fr-FR"/>
        </w:rPr>
        <w:t>’</w:t>
      </w:r>
      <w:r w:rsidRPr="006016D6">
        <w:rPr>
          <w:lang w:val="fr-FR"/>
        </w:rPr>
        <w:t>a pas contesté au niveau national l</w:t>
      </w:r>
      <w:r w:rsidR="00C51DD8">
        <w:rPr>
          <w:lang w:val="fr-FR"/>
        </w:rPr>
        <w:t>’</w:t>
      </w:r>
      <w:r w:rsidRPr="006016D6">
        <w:rPr>
          <w:lang w:val="fr-FR"/>
        </w:rPr>
        <w:t>arrêt de la cour d</w:t>
      </w:r>
      <w:r w:rsidR="00C51DD8">
        <w:rPr>
          <w:lang w:val="fr-FR"/>
        </w:rPr>
        <w:t>’</w:t>
      </w:r>
      <w:r w:rsidRPr="006016D6">
        <w:rPr>
          <w:lang w:val="fr-FR"/>
        </w:rPr>
        <w:t>appel du 9 mai 2001, devenu définitif le 24 juin 2001 et a attendu neuf</w:t>
      </w:r>
      <w:r w:rsidR="0087725A">
        <w:rPr>
          <w:lang w:val="fr-FR"/>
        </w:rPr>
        <w:t> </w:t>
      </w:r>
      <w:r w:rsidRPr="006016D6">
        <w:rPr>
          <w:lang w:val="fr-FR"/>
        </w:rPr>
        <w:t>ans avant d</w:t>
      </w:r>
      <w:r w:rsidR="00C51DD8">
        <w:rPr>
          <w:lang w:val="fr-FR"/>
        </w:rPr>
        <w:t>’</w:t>
      </w:r>
      <w:r w:rsidRPr="006016D6">
        <w:rPr>
          <w:lang w:val="fr-FR"/>
        </w:rPr>
        <w:t>introduire la requête (§ 10 ci-dessus) ;</w:t>
      </w:r>
    </w:p>
    <w:p w:rsidR="001E6388" w:rsidRPr="006016D6" w:rsidRDefault="001E6388" w:rsidP="00831238">
      <w:pPr>
        <w:pStyle w:val="ECHRPara"/>
        <w:rPr>
          <w:lang w:val="fr-FR"/>
        </w:rPr>
      </w:pPr>
      <w:r w:rsidRPr="006016D6">
        <w:rPr>
          <w:lang w:val="fr-FR"/>
        </w:rPr>
        <w:t>–</w:t>
      </w:r>
      <w:r w:rsidR="00A72A0F">
        <w:rPr>
          <w:lang w:val="fr-FR"/>
        </w:rPr>
        <w:t> </w:t>
      </w:r>
      <w:r w:rsidRPr="006016D6">
        <w:rPr>
          <w:lang w:val="fr-FR"/>
        </w:rPr>
        <w:t>qu</w:t>
      </w:r>
      <w:r w:rsidR="00C51DD8">
        <w:rPr>
          <w:lang w:val="fr-FR"/>
        </w:rPr>
        <w:t>’</w:t>
      </w:r>
      <w:r w:rsidRPr="006016D6">
        <w:rPr>
          <w:lang w:val="fr-FR"/>
        </w:rPr>
        <w:t>une décision définitive propre à faire courir le délai de six mois peut encore être trouvée dans l</w:t>
      </w:r>
      <w:r w:rsidR="00C51DD8">
        <w:rPr>
          <w:lang w:val="fr-FR"/>
        </w:rPr>
        <w:t>’</w:t>
      </w:r>
      <w:r w:rsidRPr="006016D6">
        <w:rPr>
          <w:lang w:val="fr-FR"/>
        </w:rPr>
        <w:t>arrêt du 6 décembre 2005 par lequel la Cour de cassation a rejeté le pourvoi du requérant, au terme d</w:t>
      </w:r>
      <w:r w:rsidR="00C51DD8">
        <w:rPr>
          <w:lang w:val="fr-FR"/>
        </w:rPr>
        <w:t>’</w:t>
      </w:r>
      <w:r w:rsidRPr="006016D6">
        <w:rPr>
          <w:lang w:val="fr-FR"/>
        </w:rPr>
        <w:t>une deuxième procédure introduite par lui en 2002 pour se plaindre de ne pas avoir obtenu la libération conditionnelle après quinze ans d</w:t>
      </w:r>
      <w:r w:rsidR="00C51DD8">
        <w:rPr>
          <w:lang w:val="fr-FR"/>
        </w:rPr>
        <w:t>’</w:t>
      </w:r>
      <w:r w:rsidRPr="006016D6">
        <w:rPr>
          <w:lang w:val="fr-FR"/>
        </w:rPr>
        <w:t>emprisonnement (§</w:t>
      </w:r>
      <w:r w:rsidR="0087725A">
        <w:rPr>
          <w:lang w:val="fr-FR"/>
        </w:rPr>
        <w:t> </w:t>
      </w:r>
      <w:r w:rsidRPr="006016D6">
        <w:rPr>
          <w:lang w:val="fr-FR"/>
        </w:rPr>
        <w:t>17</w:t>
      </w:r>
      <w:r w:rsidR="0087725A">
        <w:rPr>
          <w:lang w:val="fr-FR"/>
        </w:rPr>
        <w:t> </w:t>
      </w:r>
      <w:r w:rsidRPr="006016D6">
        <w:rPr>
          <w:lang w:val="fr-FR"/>
        </w:rPr>
        <w:t>ci</w:t>
      </w:r>
      <w:r w:rsidR="00C51DD8">
        <w:rPr>
          <w:lang w:val="fr-FR"/>
        </w:rPr>
        <w:noBreakHyphen/>
      </w:r>
      <w:r w:rsidRPr="006016D6">
        <w:rPr>
          <w:lang w:val="fr-FR"/>
        </w:rPr>
        <w:t>dessus) ;</w:t>
      </w:r>
    </w:p>
    <w:p w:rsidR="001E6388" w:rsidRPr="006016D6" w:rsidRDefault="001E6388" w:rsidP="00831238">
      <w:pPr>
        <w:pStyle w:val="ECHRPara"/>
        <w:rPr>
          <w:lang w:val="fr-FR"/>
        </w:rPr>
      </w:pPr>
      <w:r w:rsidRPr="006016D6">
        <w:rPr>
          <w:lang w:val="fr-FR"/>
        </w:rPr>
        <w:t>–</w:t>
      </w:r>
      <w:r w:rsidR="00A72A0F">
        <w:rPr>
          <w:lang w:val="fr-FR"/>
        </w:rPr>
        <w:t> </w:t>
      </w:r>
      <w:r w:rsidRPr="006016D6">
        <w:rPr>
          <w:lang w:val="fr-FR"/>
        </w:rPr>
        <w:t>que lorsque le requérant a saisi la Cour en janvier 2010, un nouveau recours était pendant devant les juridictions internes, et que l</w:t>
      </w:r>
      <w:r w:rsidR="00C51DD8">
        <w:rPr>
          <w:lang w:val="fr-FR"/>
        </w:rPr>
        <w:t>’</w:t>
      </w:r>
      <w:r w:rsidRPr="006016D6">
        <w:rPr>
          <w:lang w:val="fr-FR"/>
        </w:rPr>
        <w:t>arrêt y afférent de la Cour de cassation fut déposé au greffe après l</w:t>
      </w:r>
      <w:r w:rsidR="00C51DD8">
        <w:rPr>
          <w:lang w:val="fr-FR"/>
        </w:rPr>
        <w:t>’</w:t>
      </w:r>
      <w:r w:rsidRPr="006016D6">
        <w:rPr>
          <w:lang w:val="fr-FR"/>
        </w:rPr>
        <w:t>introduction de la requête (§ 18-22 ci-dessus).</w:t>
      </w:r>
    </w:p>
    <w:p w:rsidR="001E6388" w:rsidRDefault="001E6388" w:rsidP="00831238">
      <w:pPr>
        <w:pStyle w:val="ECHRPara"/>
        <w:rPr>
          <w:lang w:val="fr-FR"/>
        </w:rPr>
      </w:pPr>
      <w:r>
        <w:rPr>
          <w:lang w:val="fr-FR"/>
        </w:rPr>
        <w:t>30</w:t>
      </w:r>
      <w:r w:rsidRPr="006016D6">
        <w:rPr>
          <w:lang w:val="fr-FR"/>
        </w:rPr>
        <w:t>.  Le requérant n</w:t>
      </w:r>
      <w:r w:rsidR="00C51DD8">
        <w:rPr>
          <w:lang w:val="fr-FR"/>
        </w:rPr>
        <w:t>’</w:t>
      </w:r>
      <w:r w:rsidRPr="006016D6">
        <w:rPr>
          <w:lang w:val="fr-FR"/>
        </w:rPr>
        <w:t>a pas présenté ses observations sur le bien-fondé et la satisfaction équitable dans le délai qui lui avait été imparti.</w:t>
      </w:r>
    </w:p>
    <w:p w:rsidR="001E6388" w:rsidRDefault="001E6388" w:rsidP="00831238">
      <w:pPr>
        <w:pStyle w:val="ECHRPara"/>
        <w:rPr>
          <w:rFonts w:ascii="Times New Roman" w:eastAsia="Times New Roman" w:hAnsi="Times New Roman" w:cs="Times New Roman"/>
          <w:lang w:val="fr-FR"/>
        </w:rPr>
      </w:pPr>
      <w:r>
        <w:rPr>
          <w:lang w:val="fr-FR"/>
        </w:rPr>
        <w:t>31.  </w:t>
      </w:r>
      <w:r w:rsidRPr="00D463A9">
        <w:rPr>
          <w:rFonts w:ascii="Times New Roman" w:eastAsia="Times New Roman" w:hAnsi="Times New Roman" w:cs="Times New Roman"/>
          <w:lang w:val="fr-FR"/>
        </w:rPr>
        <w:t>La Cour rappelle que le délai de six mois prévu à l</w:t>
      </w:r>
      <w:r w:rsidR="00C51DD8">
        <w:rPr>
          <w:rFonts w:ascii="Times New Roman" w:eastAsia="Times New Roman" w:hAnsi="Times New Roman" w:cs="Times New Roman"/>
          <w:lang w:val="fr-FR"/>
        </w:rPr>
        <w:t>’</w:t>
      </w:r>
      <w:r w:rsidRPr="00D463A9">
        <w:rPr>
          <w:rFonts w:ascii="Times New Roman" w:eastAsia="Times New Roman" w:hAnsi="Times New Roman" w:cs="Times New Roman"/>
          <w:lang w:val="fr-FR"/>
        </w:rPr>
        <w:t>article 35 § 1 de la Convention poursuit plusieurs buts. Il a pour finalité première d</w:t>
      </w:r>
      <w:r w:rsidR="00C51DD8">
        <w:rPr>
          <w:rFonts w:ascii="Times New Roman" w:eastAsia="Times New Roman" w:hAnsi="Times New Roman" w:cs="Times New Roman"/>
          <w:lang w:val="fr-FR"/>
        </w:rPr>
        <w:t>’</w:t>
      </w:r>
      <w:r w:rsidRPr="00D463A9">
        <w:rPr>
          <w:rFonts w:ascii="Times New Roman" w:eastAsia="Times New Roman" w:hAnsi="Times New Roman" w:cs="Times New Roman"/>
          <w:lang w:val="fr-FR"/>
        </w:rPr>
        <w:t>assurer la sécurité juridique en garantissant que les affaires qui soulèvent des questions au regard de la Convention puissent être examinées dans un délai raisonnable, et vise aussi à protéger les autorités et autres personnes concernées de l</w:t>
      </w:r>
      <w:r w:rsidR="00C51DD8">
        <w:rPr>
          <w:rFonts w:ascii="Times New Roman" w:eastAsia="Times New Roman" w:hAnsi="Times New Roman" w:cs="Times New Roman"/>
          <w:lang w:val="fr-FR"/>
        </w:rPr>
        <w:t>’</w:t>
      </w:r>
      <w:r w:rsidRPr="00D463A9">
        <w:rPr>
          <w:rFonts w:ascii="Times New Roman" w:eastAsia="Times New Roman" w:hAnsi="Times New Roman" w:cs="Times New Roman"/>
          <w:lang w:val="fr-FR"/>
        </w:rPr>
        <w:t>incertitude où les laisserait l</w:t>
      </w:r>
      <w:r w:rsidR="00C51DD8">
        <w:rPr>
          <w:rFonts w:ascii="Times New Roman" w:eastAsia="Times New Roman" w:hAnsi="Times New Roman" w:cs="Times New Roman"/>
          <w:lang w:val="fr-FR"/>
        </w:rPr>
        <w:t>’</w:t>
      </w:r>
      <w:r w:rsidRPr="00D463A9">
        <w:rPr>
          <w:rFonts w:ascii="Times New Roman" w:eastAsia="Times New Roman" w:hAnsi="Times New Roman" w:cs="Times New Roman"/>
          <w:lang w:val="fr-FR"/>
        </w:rPr>
        <w:t>écoulement prolongé du temps (</w:t>
      </w:r>
      <w:r w:rsidRPr="00831238">
        <w:rPr>
          <w:i/>
          <w:snapToGrid w:val="0"/>
          <w:lang w:val="fr-FR"/>
        </w:rPr>
        <w:t xml:space="preserve">Mocanu et autres c. Roumanie </w:t>
      </w:r>
      <w:r w:rsidRPr="00831238">
        <w:rPr>
          <w:snapToGrid w:val="0"/>
          <w:lang w:val="fr-FR"/>
        </w:rPr>
        <w:t>[GC], n</w:t>
      </w:r>
      <w:r w:rsidRPr="00831238">
        <w:rPr>
          <w:snapToGrid w:val="0"/>
          <w:vertAlign w:val="superscript"/>
          <w:lang w:val="fr-FR"/>
        </w:rPr>
        <w:t>os</w:t>
      </w:r>
      <w:r w:rsidRPr="00831238">
        <w:rPr>
          <w:snapToGrid w:val="0"/>
          <w:lang w:val="fr-FR"/>
        </w:rPr>
        <w:t xml:space="preserve"> 10865/09, 45886/07 et 32431/08, §</w:t>
      </w:r>
      <w:r w:rsidR="00A72A0F">
        <w:rPr>
          <w:snapToGrid w:val="0"/>
          <w:lang w:val="fr-FR"/>
        </w:rPr>
        <w:t> </w:t>
      </w:r>
      <w:r>
        <w:rPr>
          <w:snapToGrid w:val="0"/>
          <w:lang w:val="fr-FR"/>
        </w:rPr>
        <w:t>258</w:t>
      </w:r>
      <w:r w:rsidRPr="00831238">
        <w:rPr>
          <w:snapToGrid w:val="0"/>
          <w:lang w:val="fr-FR"/>
        </w:rPr>
        <w:t>, 17 September 2014</w:t>
      </w:r>
      <w:r>
        <w:rPr>
          <w:snapToGrid w:val="0"/>
          <w:lang w:val="fr-FR"/>
        </w:rPr>
        <w:t xml:space="preserve">, </w:t>
      </w:r>
      <w:r w:rsidRPr="00D463A9">
        <w:rPr>
          <w:rFonts w:ascii="Times New Roman" w:eastAsia="Times New Roman" w:hAnsi="Times New Roman" w:cs="Times New Roman"/>
          <w:i/>
          <w:lang w:val="fr-FR"/>
        </w:rPr>
        <w:t xml:space="preserve">Sabri Güneş c. Turquie </w:t>
      </w:r>
      <w:r w:rsidRPr="00D463A9">
        <w:rPr>
          <w:rFonts w:ascii="Times New Roman" w:eastAsia="Times New Roman" w:hAnsi="Times New Roman" w:cs="Times New Roman"/>
          <w:lang w:val="fr-FR"/>
        </w:rPr>
        <w:t xml:space="preserve">[GC], n  </w:t>
      </w:r>
      <w:hyperlink r:id="rId11" w:anchor="{&quot;appno&quot;:[&quot;27396/06&quot;]}" w:tgtFrame="_blank" w:history="1">
        <w:r w:rsidRPr="00831238">
          <w:rPr>
            <w:rFonts w:ascii="Times New Roman" w:eastAsia="Times New Roman" w:hAnsi="Times New Roman" w:cs="Times New Roman"/>
            <w:lang w:val="fr-FR"/>
          </w:rPr>
          <w:t>27396/06</w:t>
        </w:r>
      </w:hyperlink>
      <w:r w:rsidRPr="00D463A9">
        <w:rPr>
          <w:rFonts w:ascii="Times New Roman" w:eastAsia="Times New Roman" w:hAnsi="Times New Roman" w:cs="Times New Roman"/>
          <w:lang w:val="fr-FR"/>
        </w:rPr>
        <w:t>, §</w:t>
      </w:r>
      <w:r w:rsidR="0087725A">
        <w:rPr>
          <w:rFonts w:ascii="Times New Roman" w:eastAsia="Times New Roman" w:hAnsi="Times New Roman" w:cs="Times New Roman"/>
          <w:lang w:val="fr-FR"/>
        </w:rPr>
        <w:t> </w:t>
      </w:r>
      <w:r w:rsidRPr="00D463A9">
        <w:rPr>
          <w:rFonts w:ascii="Times New Roman" w:eastAsia="Times New Roman" w:hAnsi="Times New Roman" w:cs="Times New Roman"/>
          <w:lang w:val="fr-FR"/>
        </w:rPr>
        <w:t>39, 29</w:t>
      </w:r>
      <w:r w:rsidR="00A72A0F">
        <w:rPr>
          <w:rFonts w:ascii="Times New Roman" w:eastAsia="Times New Roman" w:hAnsi="Times New Roman" w:cs="Times New Roman"/>
          <w:lang w:val="fr-FR"/>
        </w:rPr>
        <w:t> </w:t>
      </w:r>
      <w:r w:rsidRPr="00D463A9">
        <w:rPr>
          <w:rFonts w:ascii="Times New Roman" w:eastAsia="Times New Roman" w:hAnsi="Times New Roman" w:cs="Times New Roman"/>
          <w:lang w:val="fr-FR"/>
        </w:rPr>
        <w:t>juin</w:t>
      </w:r>
      <w:r w:rsidR="00A72A0F">
        <w:rPr>
          <w:rFonts w:ascii="Times New Roman" w:eastAsia="Times New Roman" w:hAnsi="Times New Roman" w:cs="Times New Roman"/>
          <w:lang w:val="fr-FR"/>
        </w:rPr>
        <w:t> </w:t>
      </w:r>
      <w:r w:rsidRPr="00D463A9">
        <w:rPr>
          <w:rFonts w:ascii="Times New Roman" w:eastAsia="Times New Roman" w:hAnsi="Times New Roman" w:cs="Times New Roman"/>
          <w:lang w:val="fr-FR"/>
        </w:rPr>
        <w:t xml:space="preserve">2012, </w:t>
      </w:r>
      <w:r w:rsidRPr="00D463A9">
        <w:rPr>
          <w:rFonts w:ascii="Times New Roman" w:eastAsia="Times New Roman" w:hAnsi="Times New Roman" w:cs="Times New Roman"/>
          <w:i/>
          <w:lang w:val="fr-FR"/>
        </w:rPr>
        <w:t>El Masri c. « ex-République yougoslave de Macédoine</w:t>
      </w:r>
      <w:r w:rsidRPr="00D463A9">
        <w:rPr>
          <w:rFonts w:ascii="Times New Roman" w:eastAsia="Times New Roman" w:hAnsi="Times New Roman" w:cs="Times New Roman"/>
          <w:lang w:val="fr-FR"/>
        </w:rPr>
        <w:t xml:space="preserve"> » [GC], n  </w:t>
      </w:r>
      <w:hyperlink r:id="rId12" w:anchor="{&quot;appno&quot;:[&quot;39630/09&quot;]}" w:tgtFrame="_blank" w:history="1">
        <w:r w:rsidRPr="00831238">
          <w:rPr>
            <w:rFonts w:ascii="Times New Roman" w:eastAsia="Times New Roman" w:hAnsi="Times New Roman" w:cs="Times New Roman"/>
            <w:lang w:val="fr-FR"/>
          </w:rPr>
          <w:t>39630/09</w:t>
        </w:r>
      </w:hyperlink>
      <w:r w:rsidRPr="00D463A9">
        <w:rPr>
          <w:rFonts w:ascii="Times New Roman" w:eastAsia="Times New Roman" w:hAnsi="Times New Roman" w:cs="Times New Roman"/>
          <w:lang w:val="fr-FR"/>
        </w:rPr>
        <w:t xml:space="preserve">, § 135, CEDH 2012, et </w:t>
      </w:r>
      <w:r w:rsidRPr="00D463A9">
        <w:rPr>
          <w:rFonts w:ascii="Times New Roman" w:eastAsia="Times New Roman" w:hAnsi="Times New Roman" w:cs="Times New Roman"/>
          <w:i/>
          <w:lang w:val="fr-FR"/>
        </w:rPr>
        <w:t>Bayram et Yıldırım c.</w:t>
      </w:r>
      <w:r w:rsidR="0087725A">
        <w:rPr>
          <w:rFonts w:ascii="Times New Roman" w:eastAsia="Times New Roman" w:hAnsi="Times New Roman" w:cs="Times New Roman"/>
          <w:i/>
          <w:lang w:val="fr-FR"/>
        </w:rPr>
        <w:t> </w:t>
      </w:r>
      <w:r w:rsidRPr="00D463A9">
        <w:rPr>
          <w:rFonts w:ascii="Times New Roman" w:eastAsia="Times New Roman" w:hAnsi="Times New Roman" w:cs="Times New Roman"/>
          <w:i/>
          <w:lang w:val="fr-FR"/>
        </w:rPr>
        <w:t xml:space="preserve">Turquie </w:t>
      </w:r>
      <w:r w:rsidRPr="00D463A9">
        <w:rPr>
          <w:rFonts w:ascii="Times New Roman" w:eastAsia="Times New Roman" w:hAnsi="Times New Roman" w:cs="Times New Roman"/>
          <w:lang w:val="fr-FR"/>
        </w:rPr>
        <w:t xml:space="preserve">(déc.), n  </w:t>
      </w:r>
      <w:hyperlink r:id="rId13" w:anchor="{&quot;appno&quot;:[&quot;38587/97&quot;]}" w:tgtFrame="_blank" w:history="1">
        <w:r w:rsidRPr="00831238">
          <w:rPr>
            <w:rFonts w:ascii="Times New Roman" w:eastAsia="Times New Roman" w:hAnsi="Times New Roman" w:cs="Times New Roman"/>
            <w:lang w:val="fr-FR"/>
          </w:rPr>
          <w:t>38587/97</w:t>
        </w:r>
      </w:hyperlink>
      <w:r w:rsidRPr="00D463A9">
        <w:rPr>
          <w:rFonts w:ascii="Times New Roman" w:eastAsia="Times New Roman" w:hAnsi="Times New Roman" w:cs="Times New Roman"/>
          <w:lang w:val="fr-FR"/>
        </w:rPr>
        <w:t>, CEDH 2002-III).</w:t>
      </w:r>
    </w:p>
    <w:p w:rsidR="001E6388" w:rsidRPr="00D463A9" w:rsidRDefault="001E6388" w:rsidP="00C5472A">
      <w:pPr>
        <w:pStyle w:val="ECHRPara"/>
        <w:rPr>
          <w:rFonts w:eastAsia="Times New Roman"/>
          <w:lang w:val="fr-FR"/>
        </w:rPr>
      </w:pPr>
      <w:r>
        <w:rPr>
          <w:rFonts w:eastAsia="Times New Roman"/>
          <w:lang w:val="fr-FR"/>
        </w:rPr>
        <w:t>32</w:t>
      </w:r>
      <w:r w:rsidRPr="00D463A9">
        <w:rPr>
          <w:rFonts w:eastAsia="Times New Roman"/>
          <w:lang w:val="fr-FR"/>
        </w:rPr>
        <w:t>.  Ainsi, cette règle marque les limites temporelles du contrôle pouvant être mené par les organes de la Convention et signale tant aux individus qu</w:t>
      </w:r>
      <w:r w:rsidR="00C51DD8">
        <w:rPr>
          <w:rFonts w:eastAsia="Times New Roman"/>
          <w:lang w:val="fr-FR"/>
        </w:rPr>
        <w:t>’</w:t>
      </w:r>
      <w:r w:rsidRPr="00D463A9">
        <w:rPr>
          <w:rFonts w:eastAsia="Times New Roman"/>
          <w:lang w:val="fr-FR"/>
        </w:rPr>
        <w:t>aux autorités de l</w:t>
      </w:r>
      <w:r w:rsidR="00C51DD8">
        <w:rPr>
          <w:rFonts w:eastAsia="Times New Roman"/>
          <w:lang w:val="fr-FR"/>
        </w:rPr>
        <w:t>’</w:t>
      </w:r>
      <w:r w:rsidRPr="00D463A9">
        <w:rPr>
          <w:rFonts w:eastAsia="Times New Roman"/>
          <w:lang w:val="fr-FR"/>
        </w:rPr>
        <w:t>État le délai au-delà duquel il n</w:t>
      </w:r>
      <w:r w:rsidR="00C51DD8">
        <w:rPr>
          <w:rFonts w:eastAsia="Times New Roman"/>
          <w:lang w:val="fr-FR"/>
        </w:rPr>
        <w:t>’</w:t>
      </w:r>
      <w:r w:rsidRPr="00D463A9">
        <w:rPr>
          <w:rFonts w:eastAsia="Times New Roman"/>
          <w:lang w:val="fr-FR"/>
        </w:rPr>
        <w:t>y a plus de contrôle possible (</w:t>
      </w:r>
      <w:r w:rsidRPr="00D463A9">
        <w:rPr>
          <w:rFonts w:eastAsia="Times New Roman"/>
          <w:i/>
          <w:lang w:val="fr-FR"/>
        </w:rPr>
        <w:t>Walker c. Royaume-Uni</w:t>
      </w:r>
      <w:r w:rsidRPr="00D463A9">
        <w:rPr>
          <w:rFonts w:eastAsia="Times New Roman"/>
          <w:lang w:val="fr-FR"/>
        </w:rPr>
        <w:t xml:space="preserve"> (déc.), n  </w:t>
      </w:r>
      <w:hyperlink r:id="rId14" w:anchor="{&quot;appno&quot;:[&quot;34979/97&quot;]}" w:tgtFrame="_blank" w:history="1">
        <w:r w:rsidRPr="00831238">
          <w:rPr>
            <w:rFonts w:eastAsia="Times New Roman"/>
            <w:lang w:val="fr-FR"/>
          </w:rPr>
          <w:t>34979/97</w:t>
        </w:r>
      </w:hyperlink>
      <w:r w:rsidRPr="00D463A9">
        <w:rPr>
          <w:rFonts w:eastAsia="Times New Roman"/>
          <w:lang w:val="fr-FR"/>
        </w:rPr>
        <w:t>, CEDH 2000</w:t>
      </w:r>
      <w:r w:rsidRPr="00D463A9">
        <w:rPr>
          <w:rFonts w:eastAsia="Times New Roman"/>
          <w:lang w:val="fr-FR"/>
        </w:rPr>
        <w:noBreakHyphen/>
        <w:t xml:space="preserve">I, </w:t>
      </w:r>
      <w:r w:rsidRPr="00D463A9">
        <w:rPr>
          <w:rFonts w:eastAsia="Times New Roman"/>
          <w:i/>
          <w:lang w:val="fr-FR"/>
        </w:rPr>
        <w:t>Sabri Güneş,</w:t>
      </w:r>
      <w:r w:rsidRPr="00D463A9">
        <w:rPr>
          <w:rFonts w:eastAsia="Times New Roman"/>
          <w:lang w:val="fr-FR"/>
        </w:rPr>
        <w:t xml:space="preserve"> précité, § 40, et </w:t>
      </w:r>
      <w:r w:rsidRPr="00831238">
        <w:rPr>
          <w:rFonts w:eastAsia="Times New Roman"/>
          <w:i/>
          <w:lang w:val="fr-FR"/>
        </w:rPr>
        <w:t>El Masri</w:t>
      </w:r>
      <w:r w:rsidRPr="00D463A9">
        <w:rPr>
          <w:rFonts w:eastAsia="Times New Roman"/>
          <w:lang w:val="fr-FR"/>
        </w:rPr>
        <w:t>, précité, § 135)</w:t>
      </w:r>
      <w:bookmarkStart w:id="0" w:name="_1000001"/>
      <w:bookmarkEnd w:id="0"/>
      <w:r w:rsidRPr="00D463A9">
        <w:rPr>
          <w:rFonts w:eastAsia="Times New Roman"/>
          <w:lang w:val="fr-FR"/>
        </w:rPr>
        <w:t>.</w:t>
      </w:r>
    </w:p>
    <w:p w:rsidR="001E6388" w:rsidRPr="00D463A9" w:rsidRDefault="001E6388" w:rsidP="00C5472A">
      <w:pPr>
        <w:pStyle w:val="ECHRPara"/>
        <w:rPr>
          <w:rFonts w:eastAsia="Calibri"/>
          <w:lang w:val="fr-FR"/>
        </w:rPr>
      </w:pPr>
      <w:r>
        <w:rPr>
          <w:rFonts w:eastAsia="Calibri"/>
          <w:lang w:val="fr-FR"/>
        </w:rPr>
        <w:t>33</w:t>
      </w:r>
      <w:r w:rsidRPr="00D463A9">
        <w:rPr>
          <w:rFonts w:eastAsia="Calibri"/>
          <w:lang w:val="fr-FR"/>
        </w:rPr>
        <w:t>.  En règle générale, le délai de six mois commence à courir à la date de la décision définitive intervenue dans le cadre du processus d</w:t>
      </w:r>
      <w:r w:rsidR="00C51DD8">
        <w:rPr>
          <w:rFonts w:eastAsia="Calibri"/>
          <w:lang w:val="fr-FR"/>
        </w:rPr>
        <w:t>’</w:t>
      </w:r>
      <w:r w:rsidRPr="00D463A9">
        <w:rPr>
          <w:rFonts w:eastAsia="Calibri"/>
          <w:lang w:val="fr-FR"/>
        </w:rPr>
        <w:t>épuisement des voies de recours internes. Toutefois seuls les recours normaux et effectifs peuvent être pris en compte car un requérant ne peut pas repousser le délai strict imposé par la Convention en essayant d</w:t>
      </w:r>
      <w:r w:rsidR="00C51DD8">
        <w:rPr>
          <w:rFonts w:eastAsia="Calibri"/>
          <w:lang w:val="fr-FR"/>
        </w:rPr>
        <w:t>’</w:t>
      </w:r>
      <w:r w:rsidRPr="00D463A9">
        <w:rPr>
          <w:rFonts w:eastAsia="Calibri"/>
          <w:lang w:val="fr-FR"/>
        </w:rPr>
        <w:t>adresser des requêtes inopportunes ou abusives à des instances ou institutions qui n</w:t>
      </w:r>
      <w:r w:rsidR="00C51DD8">
        <w:rPr>
          <w:rFonts w:eastAsia="Calibri"/>
          <w:lang w:val="fr-FR"/>
        </w:rPr>
        <w:t>’</w:t>
      </w:r>
      <w:r w:rsidRPr="00D463A9">
        <w:rPr>
          <w:rFonts w:eastAsia="Calibri"/>
          <w:lang w:val="fr-FR"/>
        </w:rPr>
        <w:t>ont pas le pouvoir ou la compétence nécessaires pour accorder sur le fondement de la Convention une réparation effective concernant le grief en question (</w:t>
      </w:r>
      <w:r w:rsidR="0087725A">
        <w:rPr>
          <w:rFonts w:eastAsia="Calibri"/>
          <w:i/>
          <w:lang w:val="fr-FR"/>
        </w:rPr>
        <w:t>Fernie c. </w:t>
      </w:r>
      <w:r w:rsidRPr="00D463A9">
        <w:rPr>
          <w:rFonts w:eastAsia="Calibri"/>
          <w:i/>
          <w:lang w:val="fr-FR"/>
        </w:rPr>
        <w:t>Royaume</w:t>
      </w:r>
      <w:r w:rsidRPr="00D463A9">
        <w:rPr>
          <w:rFonts w:eastAsia="Calibri"/>
          <w:lang w:val="fr-FR"/>
        </w:rPr>
        <w:t>-Uni (déc.), n 14881/04,</w:t>
      </w:r>
      <w:r>
        <w:rPr>
          <w:rFonts w:eastAsia="Calibri"/>
          <w:lang w:val="fr-FR"/>
        </w:rPr>
        <w:t xml:space="preserve"> </w:t>
      </w:r>
      <w:r w:rsidRPr="00D463A9">
        <w:rPr>
          <w:rFonts w:eastAsia="Calibri"/>
          <w:lang w:val="fr-FR"/>
        </w:rPr>
        <w:t>5 janvier 2006).</w:t>
      </w:r>
    </w:p>
    <w:p w:rsidR="001E6388" w:rsidRPr="00831238" w:rsidRDefault="001E6388" w:rsidP="00C5472A">
      <w:pPr>
        <w:pStyle w:val="ECHRPara"/>
        <w:rPr>
          <w:rFonts w:eastAsia="Calibri"/>
          <w:lang w:val="fr-FR"/>
        </w:rPr>
      </w:pPr>
      <w:r>
        <w:rPr>
          <w:rFonts w:eastAsia="Calibri"/>
          <w:lang w:val="fr-FR"/>
        </w:rPr>
        <w:t>34.  </w:t>
      </w:r>
      <w:r w:rsidRPr="00831238">
        <w:rPr>
          <w:rFonts w:eastAsia="Calibri"/>
          <w:lang w:val="fr-FR"/>
        </w:rPr>
        <w:t>Conformément à une jurisprudence abondante de la Cour, l</w:t>
      </w:r>
      <w:r w:rsidR="00C51DD8">
        <w:rPr>
          <w:rFonts w:eastAsia="Calibri"/>
          <w:lang w:val="fr-FR"/>
        </w:rPr>
        <w:t>’</w:t>
      </w:r>
      <w:r w:rsidRPr="00831238">
        <w:rPr>
          <w:rFonts w:eastAsia="Calibri"/>
          <w:lang w:val="fr-FR"/>
        </w:rPr>
        <w:t>article</w:t>
      </w:r>
      <w:r w:rsidR="0087725A">
        <w:rPr>
          <w:rFonts w:eastAsia="Calibri"/>
          <w:lang w:val="fr-FR"/>
        </w:rPr>
        <w:t> </w:t>
      </w:r>
      <w:r w:rsidRPr="00831238">
        <w:rPr>
          <w:rFonts w:eastAsia="Calibri"/>
          <w:lang w:val="fr-FR"/>
        </w:rPr>
        <w:t>35 n</w:t>
      </w:r>
      <w:r w:rsidR="00C51DD8">
        <w:rPr>
          <w:rFonts w:eastAsia="Calibri"/>
          <w:lang w:val="fr-FR"/>
        </w:rPr>
        <w:t>’</w:t>
      </w:r>
      <w:r w:rsidRPr="00831238">
        <w:rPr>
          <w:rFonts w:eastAsia="Calibri"/>
          <w:lang w:val="fr-FR"/>
        </w:rPr>
        <w:t>exige pas normalement l</w:t>
      </w:r>
      <w:r w:rsidR="00C51DD8">
        <w:rPr>
          <w:rFonts w:eastAsia="Calibri"/>
          <w:lang w:val="fr-FR"/>
        </w:rPr>
        <w:t>’</w:t>
      </w:r>
      <w:r w:rsidRPr="00831238">
        <w:rPr>
          <w:rFonts w:eastAsia="Calibri"/>
          <w:lang w:val="fr-FR"/>
        </w:rPr>
        <w:t>usage des voies de droit extraordinaires telles que le recours en révision et les autres procédures susceptibles de conduire à la réouverture d</w:t>
      </w:r>
      <w:r w:rsidR="00C51DD8">
        <w:rPr>
          <w:rFonts w:eastAsia="Calibri"/>
          <w:lang w:val="fr-FR"/>
        </w:rPr>
        <w:t>’</w:t>
      </w:r>
      <w:r w:rsidRPr="00831238">
        <w:rPr>
          <w:rFonts w:eastAsia="Calibri"/>
          <w:lang w:val="fr-FR"/>
        </w:rPr>
        <w:t>un procès (</w:t>
      </w:r>
      <w:r>
        <w:rPr>
          <w:rFonts w:eastAsia="Calibri"/>
          <w:i/>
          <w:lang w:val="fr-FR"/>
        </w:rPr>
        <w:t>Kiiskinen c. </w:t>
      </w:r>
      <w:r w:rsidRPr="00831238">
        <w:rPr>
          <w:rFonts w:eastAsia="Calibri"/>
          <w:i/>
          <w:lang w:val="fr-FR"/>
        </w:rPr>
        <w:t>Finlande (déc.),</w:t>
      </w:r>
      <w:r w:rsidRPr="00831238">
        <w:rPr>
          <w:rFonts w:eastAsia="Calibri"/>
          <w:lang w:val="fr-FR"/>
        </w:rPr>
        <w:t xml:space="preserve"> n</w:t>
      </w:r>
      <w:r w:rsidRPr="001E6388">
        <w:rPr>
          <w:rFonts w:eastAsia="Calibri"/>
          <w:vertAlign w:val="superscript"/>
          <w:lang w:val="fr-FR"/>
        </w:rPr>
        <w:t>o</w:t>
      </w:r>
      <w:r w:rsidRPr="00831238">
        <w:rPr>
          <w:rFonts w:eastAsia="Calibri"/>
          <w:lang w:val="fr-FR"/>
        </w:rPr>
        <w:t xml:space="preserve"> 26323/95 CEDH 1999-V). De telles voies de droit, qui ne s</w:t>
      </w:r>
      <w:r w:rsidR="00C51DD8">
        <w:rPr>
          <w:rFonts w:eastAsia="Calibri"/>
          <w:lang w:val="fr-FR"/>
        </w:rPr>
        <w:t>’</w:t>
      </w:r>
      <w:r w:rsidRPr="00831238">
        <w:rPr>
          <w:rFonts w:eastAsia="Calibri"/>
          <w:lang w:val="fr-FR"/>
        </w:rPr>
        <w:t xml:space="preserve">inscrivent pas dans la chaîne des recours internes ordinaires, ne doivent en principe pas entrer en ligne de compte pour le calcul du délai de six mois (voir, </w:t>
      </w:r>
      <w:r w:rsidRPr="00831238">
        <w:rPr>
          <w:rFonts w:eastAsia="Calibri"/>
          <w:i/>
          <w:lang w:val="fr-FR"/>
        </w:rPr>
        <w:t xml:space="preserve">AO « Ouralmach » c. Russie </w:t>
      </w:r>
      <w:r w:rsidRPr="00592F9F">
        <w:rPr>
          <w:rFonts w:eastAsia="Calibri"/>
          <w:lang w:val="fr-FR"/>
        </w:rPr>
        <w:t>(déc.),</w:t>
      </w:r>
      <w:r w:rsidRPr="00831238">
        <w:rPr>
          <w:rFonts w:eastAsia="Calibri"/>
          <w:i/>
          <w:lang w:val="fr-FR"/>
        </w:rPr>
        <w:t xml:space="preserve"> </w:t>
      </w:r>
      <w:r w:rsidRPr="00831238">
        <w:rPr>
          <w:rFonts w:eastAsia="Calibri"/>
          <w:lang w:val="fr-FR"/>
        </w:rPr>
        <w:t>13338/03</w:t>
      </w:r>
      <w:r>
        <w:rPr>
          <w:rFonts w:eastAsia="Calibri"/>
          <w:lang w:val="fr-FR"/>
        </w:rPr>
        <w:t>, 10 </w:t>
      </w:r>
      <w:r w:rsidRPr="00831238">
        <w:rPr>
          <w:rFonts w:eastAsia="Calibri"/>
          <w:lang w:val="fr-FR"/>
        </w:rPr>
        <w:t>avril 2003).</w:t>
      </w:r>
    </w:p>
    <w:p w:rsidR="001E6388" w:rsidRPr="00831238" w:rsidRDefault="001E6388" w:rsidP="00C5472A">
      <w:pPr>
        <w:pStyle w:val="ECHRPara"/>
        <w:rPr>
          <w:rFonts w:eastAsia="Calibri"/>
          <w:lang w:val="fr-FR"/>
        </w:rPr>
      </w:pPr>
      <w:r>
        <w:rPr>
          <w:rFonts w:eastAsia="Calibri"/>
          <w:lang w:val="fr-FR"/>
        </w:rPr>
        <w:t>35</w:t>
      </w:r>
      <w:r w:rsidRPr="00831238">
        <w:rPr>
          <w:rFonts w:eastAsia="Calibri"/>
          <w:lang w:val="fr-FR"/>
        </w:rPr>
        <w:t>.  De même, les recours qui ne sont pas assortis de délais précis engendrent de l</w:t>
      </w:r>
      <w:r w:rsidR="00C51DD8">
        <w:rPr>
          <w:rFonts w:eastAsia="Calibri"/>
          <w:lang w:val="fr-FR"/>
        </w:rPr>
        <w:t>’</w:t>
      </w:r>
      <w:r w:rsidRPr="00831238">
        <w:rPr>
          <w:rFonts w:eastAsia="Calibri"/>
          <w:lang w:val="fr-FR"/>
        </w:rPr>
        <w:t>incertitude et rendent inopérante la règle des six mois prévue à l</w:t>
      </w:r>
      <w:r w:rsidR="00C51DD8">
        <w:rPr>
          <w:rFonts w:eastAsia="Calibri"/>
          <w:lang w:val="fr-FR"/>
        </w:rPr>
        <w:t>’</w:t>
      </w:r>
      <w:r w:rsidRPr="00831238">
        <w:rPr>
          <w:rFonts w:eastAsia="Calibri"/>
          <w:lang w:val="fr-FR"/>
        </w:rPr>
        <w:t>article 35 § 1 (</w:t>
      </w:r>
      <w:r w:rsidRPr="00831238">
        <w:rPr>
          <w:rFonts w:eastAsia="Calibri"/>
          <w:i/>
          <w:lang w:val="fr-FR"/>
        </w:rPr>
        <w:t>Williams c. Royaume-Uni</w:t>
      </w:r>
      <w:r w:rsidRPr="00831238">
        <w:rPr>
          <w:rFonts w:eastAsia="Calibri"/>
          <w:lang w:val="fr-FR"/>
        </w:rPr>
        <w:t xml:space="preserve"> (déc.), n</w:t>
      </w:r>
      <w:r w:rsidRPr="001E6388">
        <w:rPr>
          <w:rFonts w:eastAsia="Calibri"/>
          <w:vertAlign w:val="superscript"/>
          <w:lang w:val="fr-FR"/>
        </w:rPr>
        <w:t>o</w:t>
      </w:r>
      <w:r w:rsidR="0087725A">
        <w:rPr>
          <w:rFonts w:eastAsia="Calibri"/>
          <w:vertAlign w:val="superscript"/>
          <w:lang w:val="fr-FR"/>
        </w:rPr>
        <w:t> </w:t>
      </w:r>
      <w:r w:rsidRPr="00831238">
        <w:rPr>
          <w:rFonts w:eastAsia="Calibri"/>
          <w:lang w:val="fr-FR"/>
        </w:rPr>
        <w:t>32567/06, 17 février 2009).</w:t>
      </w:r>
    </w:p>
    <w:p w:rsidR="001E6388" w:rsidRPr="00831238" w:rsidRDefault="001E6388" w:rsidP="00C5472A">
      <w:pPr>
        <w:pStyle w:val="ECHRPara"/>
        <w:rPr>
          <w:rFonts w:eastAsia="Times New Roman"/>
          <w:lang w:val="fr-FR"/>
        </w:rPr>
      </w:pPr>
      <w:r>
        <w:rPr>
          <w:rFonts w:eastAsia="Times New Roman"/>
          <w:lang w:val="fr-FR"/>
        </w:rPr>
        <w:t>36</w:t>
      </w:r>
      <w:r w:rsidRPr="00831238">
        <w:rPr>
          <w:rFonts w:eastAsia="Times New Roman"/>
          <w:lang w:val="fr-FR"/>
        </w:rPr>
        <w:t>.  Dans le cas d</w:t>
      </w:r>
      <w:r w:rsidR="00C51DD8">
        <w:rPr>
          <w:rFonts w:eastAsia="Times New Roman"/>
          <w:lang w:val="fr-FR"/>
        </w:rPr>
        <w:t>’</w:t>
      </w:r>
      <w:r w:rsidRPr="00831238">
        <w:rPr>
          <w:rFonts w:eastAsia="Times New Roman"/>
          <w:lang w:val="fr-FR"/>
        </w:rPr>
        <w:t>espèce, la Cour observe d</w:t>
      </w:r>
      <w:r w:rsidR="00C51DD8">
        <w:rPr>
          <w:rFonts w:eastAsia="Times New Roman"/>
          <w:lang w:val="fr-FR"/>
        </w:rPr>
        <w:t>’</w:t>
      </w:r>
      <w:r w:rsidRPr="00831238">
        <w:rPr>
          <w:rFonts w:eastAsia="Times New Roman"/>
          <w:lang w:val="fr-FR"/>
        </w:rPr>
        <w:t>emblée que par un arrêt du 6</w:t>
      </w:r>
      <w:r w:rsidR="0087725A">
        <w:rPr>
          <w:rFonts w:eastAsia="Times New Roman"/>
          <w:lang w:val="fr-FR"/>
        </w:rPr>
        <w:t> </w:t>
      </w:r>
      <w:r w:rsidRPr="00831238">
        <w:rPr>
          <w:rFonts w:eastAsia="Times New Roman"/>
          <w:lang w:val="fr-FR"/>
        </w:rPr>
        <w:t>décembre</w:t>
      </w:r>
      <w:r w:rsidR="0087725A">
        <w:rPr>
          <w:rFonts w:eastAsia="Times New Roman"/>
          <w:lang w:val="fr-FR"/>
        </w:rPr>
        <w:t> </w:t>
      </w:r>
      <w:r w:rsidRPr="00831238">
        <w:rPr>
          <w:rFonts w:eastAsia="Times New Roman"/>
          <w:lang w:val="fr-FR"/>
        </w:rPr>
        <w:t>2005, la Cour de cassation rejeta le pourvoi du requérant contre l</w:t>
      </w:r>
      <w:r w:rsidR="00C51DD8">
        <w:rPr>
          <w:rFonts w:eastAsia="Times New Roman"/>
          <w:lang w:val="fr-FR"/>
        </w:rPr>
        <w:t>’</w:t>
      </w:r>
      <w:r w:rsidRPr="00831238">
        <w:rPr>
          <w:rFonts w:eastAsia="Times New Roman"/>
          <w:lang w:val="fr-FR"/>
        </w:rPr>
        <w:t>arrêt de la cour d</w:t>
      </w:r>
      <w:r w:rsidR="00C51DD8">
        <w:rPr>
          <w:rFonts w:eastAsia="Times New Roman"/>
          <w:lang w:val="fr-FR"/>
        </w:rPr>
        <w:t>’</w:t>
      </w:r>
      <w:r w:rsidRPr="00831238">
        <w:rPr>
          <w:rFonts w:eastAsia="Times New Roman"/>
          <w:lang w:val="fr-FR"/>
        </w:rPr>
        <w:t>appel qui avait considéré</w:t>
      </w:r>
      <w:r>
        <w:rPr>
          <w:rFonts w:eastAsia="Times New Roman"/>
          <w:lang w:val="fr-FR"/>
        </w:rPr>
        <w:t xml:space="preserve"> qu</w:t>
      </w:r>
      <w:r w:rsidR="00C51DD8">
        <w:rPr>
          <w:rFonts w:eastAsia="Times New Roman"/>
          <w:lang w:val="fr-FR"/>
        </w:rPr>
        <w:t>’</w:t>
      </w:r>
      <w:r w:rsidRPr="00831238">
        <w:rPr>
          <w:rFonts w:eastAsia="Times New Roman"/>
          <w:lang w:val="fr-FR"/>
        </w:rPr>
        <w:t>au moment du transfert le requérant n</w:t>
      </w:r>
      <w:r w:rsidR="00C51DD8">
        <w:rPr>
          <w:rFonts w:eastAsia="Times New Roman"/>
          <w:lang w:val="fr-FR"/>
        </w:rPr>
        <w:t>’</w:t>
      </w:r>
      <w:r w:rsidRPr="00831238">
        <w:rPr>
          <w:rFonts w:eastAsia="Times New Roman"/>
          <w:lang w:val="fr-FR"/>
        </w:rPr>
        <w:t>avait pas encore bénéficié de la réduction</w:t>
      </w:r>
      <w:r>
        <w:rPr>
          <w:rFonts w:eastAsia="Times New Roman"/>
          <w:lang w:val="fr-FR"/>
        </w:rPr>
        <w:t xml:space="preserve"> de la peine (§</w:t>
      </w:r>
      <w:r w:rsidR="0087725A">
        <w:rPr>
          <w:rFonts w:eastAsia="Times New Roman"/>
          <w:lang w:val="fr-FR"/>
        </w:rPr>
        <w:t> </w:t>
      </w:r>
      <w:r>
        <w:rPr>
          <w:rFonts w:eastAsia="Times New Roman"/>
          <w:lang w:val="fr-FR"/>
        </w:rPr>
        <w:t>17</w:t>
      </w:r>
      <w:r w:rsidR="0087725A">
        <w:rPr>
          <w:rFonts w:eastAsia="Times New Roman"/>
          <w:lang w:val="fr-FR"/>
        </w:rPr>
        <w:t> </w:t>
      </w:r>
      <w:r>
        <w:rPr>
          <w:rFonts w:eastAsia="Times New Roman"/>
          <w:lang w:val="fr-FR"/>
        </w:rPr>
        <w:t>ci</w:t>
      </w:r>
      <w:r w:rsidR="00C51DD8">
        <w:rPr>
          <w:rFonts w:eastAsia="Times New Roman"/>
          <w:lang w:val="fr-FR"/>
        </w:rPr>
        <w:noBreakHyphen/>
      </w:r>
      <w:r>
        <w:rPr>
          <w:rFonts w:eastAsia="Times New Roman"/>
          <w:lang w:val="fr-FR"/>
        </w:rPr>
        <w:t>dessus).</w:t>
      </w:r>
    </w:p>
    <w:p w:rsidR="001E6388" w:rsidRPr="00831238" w:rsidRDefault="001E6388" w:rsidP="00C5472A">
      <w:pPr>
        <w:pStyle w:val="ECHRPara"/>
        <w:rPr>
          <w:rFonts w:eastAsia="Times New Roman"/>
          <w:lang w:val="fr-FR"/>
        </w:rPr>
      </w:pPr>
      <w:r>
        <w:rPr>
          <w:rFonts w:eastAsia="Times New Roman"/>
          <w:lang w:val="fr-FR"/>
        </w:rPr>
        <w:t>37</w:t>
      </w:r>
      <w:r w:rsidRPr="00831238">
        <w:rPr>
          <w:rFonts w:eastAsia="Times New Roman"/>
          <w:lang w:val="fr-FR"/>
        </w:rPr>
        <w:t xml:space="preserve">.  Cette décision </w:t>
      </w:r>
      <w:r>
        <w:rPr>
          <w:rFonts w:eastAsia="Times New Roman"/>
          <w:lang w:val="fr-FR"/>
        </w:rPr>
        <w:t xml:space="preserve">a réglé de manière définitive la situation dont le requérant se plaint maintenant devant la Cour. Elle </w:t>
      </w:r>
      <w:r w:rsidRPr="00831238">
        <w:rPr>
          <w:rFonts w:eastAsia="Times New Roman"/>
          <w:lang w:val="fr-FR"/>
        </w:rPr>
        <w:t xml:space="preserve">constitue </w:t>
      </w:r>
      <w:r>
        <w:rPr>
          <w:rFonts w:eastAsia="Times New Roman"/>
          <w:lang w:val="fr-FR"/>
        </w:rPr>
        <w:t xml:space="preserve">donc </w:t>
      </w:r>
      <w:r w:rsidRPr="00831238">
        <w:rPr>
          <w:rFonts w:eastAsia="Times New Roman"/>
          <w:lang w:val="fr-FR"/>
        </w:rPr>
        <w:t>le point de départ du délai de six mois.</w:t>
      </w:r>
    </w:p>
    <w:p w:rsidR="001E6388" w:rsidRDefault="001E6388" w:rsidP="00C5472A">
      <w:pPr>
        <w:pStyle w:val="ECHRPara"/>
        <w:rPr>
          <w:rFonts w:eastAsia="Times New Roman"/>
          <w:lang w:val="fr-FR"/>
        </w:rPr>
      </w:pPr>
      <w:r>
        <w:rPr>
          <w:rFonts w:eastAsia="Times New Roman"/>
          <w:lang w:val="fr-FR"/>
        </w:rPr>
        <w:t>38</w:t>
      </w:r>
      <w:r w:rsidRPr="00831238">
        <w:rPr>
          <w:rFonts w:eastAsia="Times New Roman"/>
          <w:lang w:val="fr-FR"/>
        </w:rPr>
        <w:t>.  </w:t>
      </w:r>
      <w:r>
        <w:rPr>
          <w:rFonts w:eastAsia="Times New Roman"/>
          <w:lang w:val="fr-FR"/>
        </w:rPr>
        <w:t xml:space="preserve">Les </w:t>
      </w:r>
      <w:r w:rsidRPr="00831238">
        <w:rPr>
          <w:rFonts w:eastAsia="Times New Roman"/>
          <w:lang w:val="fr-FR"/>
        </w:rPr>
        <w:t>recours successif</w:t>
      </w:r>
      <w:r>
        <w:rPr>
          <w:rFonts w:eastAsia="Times New Roman"/>
          <w:lang w:val="fr-FR"/>
        </w:rPr>
        <w:t>s</w:t>
      </w:r>
      <w:r w:rsidRPr="00831238">
        <w:rPr>
          <w:rFonts w:eastAsia="Times New Roman"/>
          <w:lang w:val="fr-FR"/>
        </w:rPr>
        <w:t xml:space="preserve"> introduits </w:t>
      </w:r>
      <w:r>
        <w:rPr>
          <w:rFonts w:eastAsia="Times New Roman"/>
          <w:lang w:val="fr-FR"/>
        </w:rPr>
        <w:t xml:space="preserve">par le requérant </w:t>
      </w:r>
      <w:r w:rsidRPr="00831238">
        <w:rPr>
          <w:rFonts w:eastAsia="Times New Roman"/>
          <w:lang w:val="fr-FR"/>
        </w:rPr>
        <w:t>en 2009</w:t>
      </w:r>
      <w:r>
        <w:rPr>
          <w:rFonts w:eastAsia="Times New Roman"/>
          <w:lang w:val="fr-FR"/>
        </w:rPr>
        <w:t>,</w:t>
      </w:r>
      <w:r w:rsidRPr="00831238">
        <w:rPr>
          <w:rFonts w:eastAsia="Times New Roman"/>
          <w:lang w:val="fr-FR"/>
        </w:rPr>
        <w:t xml:space="preserve"> </w:t>
      </w:r>
      <w:r>
        <w:rPr>
          <w:rFonts w:eastAsia="Times New Roman"/>
          <w:lang w:val="fr-FR"/>
        </w:rPr>
        <w:t>d</w:t>
      </w:r>
      <w:r w:rsidRPr="00831238">
        <w:rPr>
          <w:rFonts w:eastAsia="Times New Roman"/>
          <w:lang w:val="fr-FR"/>
        </w:rPr>
        <w:t>evant la cour d</w:t>
      </w:r>
      <w:r w:rsidR="00C51DD8">
        <w:rPr>
          <w:rFonts w:eastAsia="Times New Roman"/>
          <w:lang w:val="fr-FR"/>
        </w:rPr>
        <w:t>’</w:t>
      </w:r>
      <w:r w:rsidRPr="00831238">
        <w:rPr>
          <w:rFonts w:eastAsia="Times New Roman"/>
          <w:lang w:val="fr-FR"/>
        </w:rPr>
        <w:t xml:space="preserve">appel </w:t>
      </w:r>
      <w:r>
        <w:rPr>
          <w:rFonts w:eastAsia="Times New Roman"/>
          <w:lang w:val="fr-FR"/>
        </w:rPr>
        <w:t xml:space="preserve">puis </w:t>
      </w:r>
      <w:r w:rsidRPr="00831238">
        <w:rPr>
          <w:rFonts w:eastAsia="Times New Roman"/>
          <w:lang w:val="fr-FR"/>
        </w:rPr>
        <w:t xml:space="preserve">la Cour de cassation, </w:t>
      </w:r>
      <w:r>
        <w:rPr>
          <w:rFonts w:eastAsia="Times New Roman"/>
          <w:lang w:val="fr-FR"/>
        </w:rPr>
        <w:t>n</w:t>
      </w:r>
      <w:r w:rsidR="00C51DD8">
        <w:rPr>
          <w:rFonts w:eastAsia="Times New Roman"/>
          <w:lang w:val="fr-FR"/>
        </w:rPr>
        <w:t>’</w:t>
      </w:r>
      <w:r>
        <w:rPr>
          <w:rFonts w:eastAsia="Times New Roman"/>
          <w:lang w:val="fr-FR"/>
        </w:rPr>
        <w:t xml:space="preserve">ont eu </w:t>
      </w:r>
      <w:r w:rsidRPr="00831238">
        <w:rPr>
          <w:rFonts w:eastAsia="Times New Roman"/>
          <w:lang w:val="fr-FR"/>
        </w:rPr>
        <w:t xml:space="preserve">aucune incidence sur le cours dudit délai. </w:t>
      </w:r>
      <w:r>
        <w:rPr>
          <w:rFonts w:eastAsia="Times New Roman"/>
          <w:lang w:val="fr-FR"/>
        </w:rPr>
        <w:t>L</w:t>
      </w:r>
      <w:r w:rsidRPr="00831238">
        <w:rPr>
          <w:rFonts w:eastAsia="Times New Roman"/>
          <w:lang w:val="fr-FR"/>
        </w:rPr>
        <w:t xml:space="preserve">a Cour note </w:t>
      </w:r>
      <w:r>
        <w:rPr>
          <w:rFonts w:eastAsia="Times New Roman"/>
          <w:lang w:val="fr-FR"/>
        </w:rPr>
        <w:t xml:space="preserve">à cet égard </w:t>
      </w:r>
      <w:r w:rsidRPr="00831238">
        <w:rPr>
          <w:rFonts w:eastAsia="Times New Roman"/>
          <w:lang w:val="fr-FR"/>
        </w:rPr>
        <w:t>que la Cour de cassation</w:t>
      </w:r>
      <w:r>
        <w:rPr>
          <w:rFonts w:eastAsia="Times New Roman"/>
          <w:lang w:val="fr-FR"/>
        </w:rPr>
        <w:t>, dans son arrêt du 21 juin 2010</w:t>
      </w:r>
      <w:r w:rsidRPr="00831238">
        <w:rPr>
          <w:rFonts w:eastAsia="Times New Roman"/>
          <w:lang w:val="fr-FR"/>
        </w:rPr>
        <w:t xml:space="preserve"> </w:t>
      </w:r>
      <w:r w:rsidRPr="00831238">
        <w:rPr>
          <w:rFonts w:asciiTheme="majorHAnsi" w:eastAsia="Times New Roman" w:hAnsiTheme="majorHAnsi" w:cstheme="majorHAnsi"/>
          <w:lang w:val="fr-FR"/>
        </w:rPr>
        <w:t xml:space="preserve">déclarant le recours </w:t>
      </w:r>
      <w:r>
        <w:rPr>
          <w:rFonts w:asciiTheme="majorHAnsi" w:eastAsia="Times New Roman" w:hAnsiTheme="majorHAnsi" w:cstheme="majorHAnsi"/>
          <w:lang w:val="fr-FR"/>
        </w:rPr>
        <w:t>introduit par le requérant contre l</w:t>
      </w:r>
      <w:r w:rsidR="00C51DD8">
        <w:rPr>
          <w:rFonts w:asciiTheme="majorHAnsi" w:eastAsia="Times New Roman" w:hAnsiTheme="majorHAnsi" w:cstheme="majorHAnsi"/>
          <w:lang w:val="fr-FR"/>
        </w:rPr>
        <w:t>’</w:t>
      </w:r>
      <w:r>
        <w:rPr>
          <w:rFonts w:asciiTheme="majorHAnsi" w:eastAsia="Times New Roman" w:hAnsiTheme="majorHAnsi" w:cstheme="majorHAnsi"/>
          <w:lang w:val="fr-FR"/>
        </w:rPr>
        <w:t>ordonnance de la cour d</w:t>
      </w:r>
      <w:r w:rsidR="00C51DD8">
        <w:rPr>
          <w:rFonts w:asciiTheme="majorHAnsi" w:eastAsia="Times New Roman" w:hAnsiTheme="majorHAnsi" w:cstheme="majorHAnsi"/>
          <w:lang w:val="fr-FR"/>
        </w:rPr>
        <w:t>’</w:t>
      </w:r>
      <w:r>
        <w:rPr>
          <w:rFonts w:asciiTheme="majorHAnsi" w:eastAsia="Times New Roman" w:hAnsiTheme="majorHAnsi" w:cstheme="majorHAnsi"/>
          <w:lang w:val="fr-FR"/>
        </w:rPr>
        <w:t xml:space="preserve">appel </w:t>
      </w:r>
      <w:r w:rsidRPr="00831238">
        <w:rPr>
          <w:rFonts w:asciiTheme="majorHAnsi" w:eastAsia="Times New Roman" w:hAnsiTheme="majorHAnsi" w:cstheme="majorHAnsi"/>
          <w:lang w:val="fr-FR"/>
        </w:rPr>
        <w:t>irrecevable</w:t>
      </w:r>
      <w:r>
        <w:rPr>
          <w:rFonts w:ascii="Calibri" w:eastAsia="Times New Roman" w:hAnsi="Calibri" w:cs="Times New Roman"/>
          <w:lang w:val="fr-FR"/>
        </w:rPr>
        <w:t xml:space="preserve"> </w:t>
      </w:r>
      <w:r w:rsidRPr="00831238">
        <w:rPr>
          <w:rFonts w:eastAsia="Times New Roman"/>
          <w:lang w:val="fr-FR"/>
        </w:rPr>
        <w:t>pour défaut manifeste de fondemen</w:t>
      </w:r>
      <w:r>
        <w:rPr>
          <w:rFonts w:eastAsia="Times New Roman"/>
          <w:lang w:val="fr-FR"/>
        </w:rPr>
        <w:t>t,</w:t>
      </w:r>
      <w:r w:rsidRPr="00831238">
        <w:rPr>
          <w:rFonts w:eastAsia="Times New Roman"/>
          <w:lang w:val="fr-FR"/>
        </w:rPr>
        <w:t xml:space="preserve"> </w:t>
      </w:r>
      <w:r>
        <w:rPr>
          <w:rFonts w:eastAsia="Times New Roman"/>
          <w:lang w:val="fr-FR"/>
        </w:rPr>
        <w:t xml:space="preserve">a souligné </w:t>
      </w:r>
      <w:r w:rsidRPr="00831238">
        <w:rPr>
          <w:rFonts w:eastAsia="Times New Roman"/>
          <w:lang w:val="fr-FR"/>
        </w:rPr>
        <w:t>que la question de savoir si l</w:t>
      </w:r>
      <w:r w:rsidR="00C51DD8">
        <w:rPr>
          <w:rFonts w:eastAsia="Times New Roman"/>
          <w:lang w:val="fr-FR"/>
        </w:rPr>
        <w:t>’</w:t>
      </w:r>
      <w:r>
        <w:rPr>
          <w:rFonts w:eastAsia="Times New Roman"/>
          <w:lang w:val="fr-FR"/>
        </w:rPr>
        <w:t>intéressé</w:t>
      </w:r>
      <w:r w:rsidRPr="00831238">
        <w:rPr>
          <w:rFonts w:eastAsia="Times New Roman"/>
          <w:lang w:val="fr-FR"/>
        </w:rPr>
        <w:t xml:space="preserve"> avait déjà acquis le droit à la réduction de la peine avant son trans</w:t>
      </w:r>
      <w:r>
        <w:rPr>
          <w:rFonts w:eastAsia="Times New Roman"/>
          <w:lang w:val="fr-FR"/>
        </w:rPr>
        <w:t>fert</w:t>
      </w:r>
      <w:r w:rsidRPr="00831238">
        <w:rPr>
          <w:rFonts w:eastAsia="Times New Roman"/>
          <w:lang w:val="fr-FR"/>
        </w:rPr>
        <w:t xml:space="preserve"> en Italie avait déjà été résolue par l</w:t>
      </w:r>
      <w:r w:rsidR="00C51DD8">
        <w:rPr>
          <w:rFonts w:eastAsia="Times New Roman"/>
          <w:lang w:val="fr-FR"/>
        </w:rPr>
        <w:t>’</w:t>
      </w:r>
      <w:r>
        <w:rPr>
          <w:rFonts w:eastAsia="Times New Roman"/>
          <w:lang w:val="fr-FR"/>
        </w:rPr>
        <w:t>arrêt de</w:t>
      </w:r>
      <w:r w:rsidRPr="00831238">
        <w:rPr>
          <w:rFonts w:eastAsia="Times New Roman"/>
          <w:lang w:val="fr-FR"/>
        </w:rPr>
        <w:t xml:space="preserve"> la Cour de cassation du 16 décembre 2005.</w:t>
      </w:r>
    </w:p>
    <w:p w:rsidR="001E6388" w:rsidRDefault="001E6388" w:rsidP="00C5472A">
      <w:pPr>
        <w:pStyle w:val="ECHRPara"/>
        <w:rPr>
          <w:rFonts w:eastAsia="Times New Roman"/>
          <w:lang w:val="fr-FR"/>
        </w:rPr>
      </w:pPr>
      <w:r>
        <w:rPr>
          <w:rFonts w:eastAsia="Times New Roman"/>
          <w:lang w:val="fr-FR"/>
        </w:rPr>
        <w:t>39</w:t>
      </w:r>
      <w:r w:rsidRPr="00831238">
        <w:rPr>
          <w:rFonts w:eastAsia="Times New Roman"/>
          <w:lang w:val="fr-FR"/>
        </w:rPr>
        <w:t>.  </w:t>
      </w:r>
      <w:r>
        <w:rPr>
          <w:rFonts w:eastAsia="Times New Roman"/>
          <w:lang w:val="fr-FR"/>
        </w:rPr>
        <w:t>L</w:t>
      </w:r>
      <w:r w:rsidRPr="00831238">
        <w:rPr>
          <w:rFonts w:eastAsia="Times New Roman"/>
          <w:lang w:val="fr-FR"/>
        </w:rPr>
        <w:t xml:space="preserve">a Cour </w:t>
      </w:r>
      <w:r>
        <w:rPr>
          <w:rFonts w:eastAsia="Times New Roman"/>
          <w:lang w:val="fr-FR"/>
        </w:rPr>
        <w:t>observe enfin que le requérant n</w:t>
      </w:r>
      <w:r w:rsidR="00C51DD8">
        <w:rPr>
          <w:rFonts w:eastAsia="Times New Roman"/>
          <w:lang w:val="fr-FR"/>
        </w:rPr>
        <w:t>’</w:t>
      </w:r>
      <w:r>
        <w:rPr>
          <w:rFonts w:eastAsia="Times New Roman"/>
          <w:lang w:val="fr-FR"/>
        </w:rPr>
        <w:t>a pas démontré, ni même allégué, l</w:t>
      </w:r>
      <w:r w:rsidR="00C51DD8">
        <w:rPr>
          <w:rFonts w:eastAsia="Times New Roman"/>
          <w:lang w:val="fr-FR"/>
        </w:rPr>
        <w:t>’</w:t>
      </w:r>
      <w:r>
        <w:rPr>
          <w:rFonts w:eastAsia="Times New Roman"/>
          <w:lang w:val="fr-FR"/>
        </w:rPr>
        <w:t xml:space="preserve">existence </w:t>
      </w:r>
      <w:r w:rsidRPr="007F5032">
        <w:rPr>
          <w:rFonts w:eastAsia="Times New Roman"/>
          <w:lang w:val="fr-FR"/>
        </w:rPr>
        <w:t>de circonstances spécifiques</w:t>
      </w:r>
      <w:r w:rsidRPr="000E7933">
        <w:rPr>
          <w:rFonts w:eastAsia="Times New Roman"/>
          <w:lang w:val="fr-FR"/>
        </w:rPr>
        <w:t xml:space="preserve"> </w:t>
      </w:r>
      <w:r>
        <w:rPr>
          <w:rFonts w:eastAsia="Times New Roman"/>
          <w:lang w:val="fr-FR"/>
        </w:rPr>
        <w:t>pouvant justifier qu</w:t>
      </w:r>
      <w:r w:rsidR="00C51DD8">
        <w:rPr>
          <w:rFonts w:eastAsia="Times New Roman"/>
          <w:lang w:val="fr-FR"/>
        </w:rPr>
        <w:t>’</w:t>
      </w:r>
      <w:r>
        <w:rPr>
          <w:rFonts w:eastAsia="Times New Roman"/>
          <w:lang w:val="fr-FR"/>
        </w:rPr>
        <w:t xml:space="preserve">il ait attendu une </w:t>
      </w:r>
      <w:r w:rsidRPr="00831238">
        <w:rPr>
          <w:rFonts w:eastAsia="Times New Roman"/>
          <w:lang w:val="fr-FR"/>
        </w:rPr>
        <w:t>période de 5 ans</w:t>
      </w:r>
      <w:r>
        <w:rPr>
          <w:rFonts w:eastAsia="Times New Roman"/>
          <w:lang w:val="fr-FR"/>
        </w:rPr>
        <w:t xml:space="preserve">, suite à </w:t>
      </w:r>
      <w:r w:rsidRPr="00831238">
        <w:rPr>
          <w:rFonts w:eastAsia="Times New Roman"/>
          <w:lang w:val="fr-FR"/>
        </w:rPr>
        <w:t>l</w:t>
      </w:r>
      <w:r w:rsidR="00C51DD8">
        <w:rPr>
          <w:rFonts w:eastAsia="Times New Roman"/>
          <w:lang w:val="fr-FR"/>
        </w:rPr>
        <w:t>’</w:t>
      </w:r>
      <w:r w:rsidRPr="00831238">
        <w:rPr>
          <w:rFonts w:eastAsia="Times New Roman"/>
          <w:lang w:val="fr-FR"/>
        </w:rPr>
        <w:t>arrêt de la Cour de cassation du</w:t>
      </w:r>
      <w:r>
        <w:rPr>
          <w:rFonts w:eastAsia="Times New Roman"/>
          <w:lang w:val="fr-FR"/>
        </w:rPr>
        <w:t xml:space="preserve"> </w:t>
      </w:r>
      <w:r w:rsidRPr="00831238">
        <w:rPr>
          <w:rFonts w:eastAsia="Times New Roman"/>
          <w:lang w:val="fr-FR"/>
        </w:rPr>
        <w:t>16</w:t>
      </w:r>
      <w:r w:rsidR="0087725A">
        <w:rPr>
          <w:rFonts w:eastAsia="Times New Roman"/>
          <w:lang w:val="fr-FR"/>
        </w:rPr>
        <w:t> </w:t>
      </w:r>
      <w:r w:rsidRPr="00831238">
        <w:rPr>
          <w:rFonts w:eastAsia="Times New Roman"/>
          <w:lang w:val="fr-FR"/>
        </w:rPr>
        <w:t>décembre</w:t>
      </w:r>
      <w:r w:rsidR="0087725A">
        <w:rPr>
          <w:rFonts w:eastAsia="Times New Roman"/>
          <w:lang w:val="fr-FR"/>
        </w:rPr>
        <w:t> </w:t>
      </w:r>
      <w:r w:rsidRPr="00831238">
        <w:rPr>
          <w:rFonts w:eastAsia="Times New Roman"/>
          <w:lang w:val="fr-FR"/>
        </w:rPr>
        <w:t>2005</w:t>
      </w:r>
      <w:r>
        <w:rPr>
          <w:rFonts w:eastAsia="Times New Roman"/>
          <w:lang w:val="fr-FR"/>
        </w:rPr>
        <w:t>, avant d</w:t>
      </w:r>
      <w:r w:rsidR="00C51DD8">
        <w:rPr>
          <w:rFonts w:eastAsia="Times New Roman"/>
          <w:lang w:val="fr-FR"/>
        </w:rPr>
        <w:t>’</w:t>
      </w:r>
      <w:r>
        <w:rPr>
          <w:rFonts w:eastAsia="Times New Roman"/>
          <w:lang w:val="fr-FR"/>
        </w:rPr>
        <w:t xml:space="preserve">introduire la présente requête, le </w:t>
      </w:r>
      <w:r w:rsidRPr="00831238">
        <w:rPr>
          <w:rFonts w:eastAsia="Times New Roman"/>
          <w:lang w:val="fr-FR"/>
        </w:rPr>
        <w:t>6</w:t>
      </w:r>
      <w:r w:rsidR="0087725A">
        <w:rPr>
          <w:rFonts w:eastAsia="Times New Roman"/>
          <w:lang w:val="fr-FR"/>
        </w:rPr>
        <w:t> </w:t>
      </w:r>
      <w:r w:rsidRPr="00831238">
        <w:rPr>
          <w:rFonts w:eastAsia="Times New Roman"/>
          <w:lang w:val="fr-FR"/>
        </w:rPr>
        <w:t>janvier</w:t>
      </w:r>
      <w:r w:rsidR="0087725A">
        <w:rPr>
          <w:rFonts w:eastAsia="Times New Roman"/>
          <w:lang w:val="fr-FR"/>
        </w:rPr>
        <w:t> </w:t>
      </w:r>
      <w:r w:rsidRPr="00831238">
        <w:rPr>
          <w:rFonts w:eastAsia="Times New Roman"/>
          <w:lang w:val="fr-FR"/>
        </w:rPr>
        <w:t>2010</w:t>
      </w:r>
      <w:r>
        <w:rPr>
          <w:rFonts w:eastAsia="Times New Roman"/>
          <w:lang w:val="fr-FR"/>
        </w:rPr>
        <w:t>.</w:t>
      </w:r>
    </w:p>
    <w:p w:rsidR="001E6388" w:rsidRPr="00831238" w:rsidRDefault="001E6388" w:rsidP="00C5472A">
      <w:pPr>
        <w:pStyle w:val="ECHRPara"/>
        <w:rPr>
          <w:rFonts w:eastAsia="Times New Roman"/>
          <w:lang w:val="fr-FR"/>
        </w:rPr>
      </w:pPr>
      <w:r>
        <w:rPr>
          <w:rFonts w:eastAsia="Times New Roman"/>
          <w:lang w:val="fr-FR"/>
        </w:rPr>
        <w:t>40</w:t>
      </w:r>
      <w:r w:rsidRPr="00831238">
        <w:rPr>
          <w:rFonts w:eastAsia="Times New Roman"/>
          <w:lang w:val="fr-FR"/>
        </w:rPr>
        <w:t>.  Il s</w:t>
      </w:r>
      <w:r w:rsidR="00C51DD8">
        <w:rPr>
          <w:rFonts w:eastAsia="Times New Roman"/>
          <w:lang w:val="fr-FR"/>
        </w:rPr>
        <w:t>’</w:t>
      </w:r>
      <w:r w:rsidRPr="00831238">
        <w:rPr>
          <w:rFonts w:eastAsia="Times New Roman"/>
          <w:lang w:val="fr-FR"/>
        </w:rPr>
        <w:t>ensuit que ce grief est tardif et doit être rejeté en application de l</w:t>
      </w:r>
      <w:r w:rsidR="00C51DD8">
        <w:rPr>
          <w:rFonts w:eastAsia="Times New Roman"/>
          <w:lang w:val="fr-FR"/>
        </w:rPr>
        <w:t>’</w:t>
      </w:r>
      <w:r w:rsidRPr="00831238">
        <w:rPr>
          <w:rFonts w:eastAsia="Times New Roman"/>
          <w:lang w:val="fr-FR"/>
        </w:rPr>
        <w:t>article 35 §§ 1 et 4 de la Convention</w:t>
      </w:r>
    </w:p>
    <w:p w:rsidR="001E6388" w:rsidRDefault="001E6388" w:rsidP="00831238">
      <w:pPr>
        <w:pStyle w:val="ECHRHeading2"/>
        <w:rPr>
          <w:lang w:val="fr-FR"/>
        </w:rPr>
      </w:pPr>
      <w:r>
        <w:rPr>
          <w:lang w:val="fr-FR"/>
        </w:rPr>
        <w:t>B.</w:t>
      </w:r>
      <w:r w:rsidR="00C51DD8">
        <w:rPr>
          <w:lang w:val="fr-FR"/>
        </w:rPr>
        <w:t>  </w:t>
      </w:r>
      <w:r>
        <w:rPr>
          <w:lang w:val="fr-FR"/>
        </w:rPr>
        <w:t>Sur le grief dirigé contre l</w:t>
      </w:r>
      <w:r w:rsidR="00C51DD8">
        <w:rPr>
          <w:lang w:val="fr-FR"/>
        </w:rPr>
        <w:t>’</w:t>
      </w:r>
      <w:r>
        <w:rPr>
          <w:lang w:val="fr-FR"/>
        </w:rPr>
        <w:t>Allemagne</w:t>
      </w:r>
    </w:p>
    <w:p w:rsidR="001E6388" w:rsidRPr="00B368C0" w:rsidRDefault="001E6388" w:rsidP="00831238">
      <w:pPr>
        <w:pStyle w:val="ECHRPara"/>
        <w:rPr>
          <w:lang w:val="fr-FR"/>
        </w:rPr>
      </w:pPr>
      <w:r>
        <w:rPr>
          <w:lang w:val="fr-FR"/>
        </w:rPr>
        <w:t>41.  </w:t>
      </w:r>
      <w:r w:rsidRPr="00B368C0">
        <w:rPr>
          <w:lang w:val="fr-FR"/>
        </w:rPr>
        <w:t>Sans invoquer d</w:t>
      </w:r>
      <w:r w:rsidR="00C51DD8">
        <w:rPr>
          <w:lang w:val="fr-FR"/>
        </w:rPr>
        <w:t>’</w:t>
      </w:r>
      <w:r w:rsidRPr="00B368C0">
        <w:rPr>
          <w:lang w:val="fr-FR"/>
        </w:rPr>
        <w:t xml:space="preserve">article de la Convention, le requérant se plaint </w:t>
      </w:r>
      <w:r>
        <w:rPr>
          <w:lang w:val="fr-FR"/>
        </w:rPr>
        <w:t xml:space="preserve">par ailleurs </w:t>
      </w:r>
      <w:r w:rsidRPr="00B368C0">
        <w:rPr>
          <w:lang w:val="fr-FR"/>
        </w:rPr>
        <w:t>du comportement des fonct</w:t>
      </w:r>
      <w:r>
        <w:rPr>
          <w:lang w:val="fr-FR"/>
        </w:rPr>
        <w:t>ionnaires du m</w:t>
      </w:r>
      <w:r w:rsidRPr="00B368C0">
        <w:rPr>
          <w:lang w:val="fr-FR"/>
        </w:rPr>
        <w:t>inistère allemand compétent</w:t>
      </w:r>
      <w:r>
        <w:rPr>
          <w:lang w:val="fr-FR"/>
        </w:rPr>
        <w:t xml:space="preserve">, </w:t>
      </w:r>
      <w:r w:rsidRPr="00B368C0">
        <w:rPr>
          <w:lang w:val="fr-FR"/>
        </w:rPr>
        <w:t>qui auraient omis de l</w:t>
      </w:r>
      <w:r w:rsidR="00C51DD8">
        <w:rPr>
          <w:lang w:val="fr-FR"/>
        </w:rPr>
        <w:t>’</w:t>
      </w:r>
      <w:r w:rsidRPr="00B368C0">
        <w:rPr>
          <w:lang w:val="fr-FR"/>
        </w:rPr>
        <w:t>informer des conséquences juridiques de son transfèrement sur l</w:t>
      </w:r>
      <w:r w:rsidR="00C51DD8">
        <w:rPr>
          <w:lang w:val="fr-FR"/>
        </w:rPr>
        <w:t>’</w:t>
      </w:r>
      <w:r w:rsidRPr="00B368C0">
        <w:rPr>
          <w:lang w:val="fr-FR"/>
        </w:rPr>
        <w:t>exécution de la peine.</w:t>
      </w:r>
    </w:p>
    <w:p w:rsidR="001E6388" w:rsidRDefault="001E6388" w:rsidP="00831238">
      <w:pPr>
        <w:pStyle w:val="ECHRPara"/>
        <w:rPr>
          <w:lang w:val="fr-FR"/>
        </w:rPr>
      </w:pPr>
      <w:r>
        <w:rPr>
          <w:lang w:val="fr-FR"/>
        </w:rPr>
        <w:t>42.  La Cour note que ce dernier grief n</w:t>
      </w:r>
      <w:r w:rsidR="00C51DD8">
        <w:rPr>
          <w:lang w:val="fr-FR"/>
        </w:rPr>
        <w:t>’</w:t>
      </w:r>
      <w:r w:rsidRPr="00262EFB">
        <w:rPr>
          <w:lang w:val="fr-FR"/>
        </w:rPr>
        <w:t xml:space="preserve">est pas étayé. </w:t>
      </w:r>
      <w:r>
        <w:rPr>
          <w:lang w:val="fr-FR"/>
        </w:rPr>
        <w:t>Dans</w:t>
      </w:r>
      <w:r w:rsidRPr="00262EFB">
        <w:rPr>
          <w:lang w:val="fr-FR"/>
        </w:rPr>
        <w:t xml:space="preserve"> la mesure où elle est compétente pour connaître des allégations formulées, la Cour ne relève </w:t>
      </w:r>
      <w:r>
        <w:rPr>
          <w:lang w:val="fr-FR"/>
        </w:rPr>
        <w:t xml:space="preserve">ainsi </w:t>
      </w:r>
      <w:r w:rsidRPr="00262EFB">
        <w:rPr>
          <w:lang w:val="fr-FR"/>
        </w:rPr>
        <w:t xml:space="preserve">aucune apparence de violation des droits et des libertés garantis par la Convention. Partant, ce grief </w:t>
      </w:r>
      <w:r>
        <w:rPr>
          <w:lang w:val="fr-FR"/>
        </w:rPr>
        <w:t xml:space="preserve">doit lui aussi être déclaré </w:t>
      </w:r>
      <w:r w:rsidRPr="00262EFB">
        <w:rPr>
          <w:lang w:val="fr-FR"/>
        </w:rPr>
        <w:t>irrecevable</w:t>
      </w:r>
      <w:r>
        <w:rPr>
          <w:lang w:val="fr-FR"/>
        </w:rPr>
        <w:t xml:space="preserve"> en application de l</w:t>
      </w:r>
      <w:r w:rsidR="00C51DD8">
        <w:rPr>
          <w:lang w:val="fr-FR"/>
        </w:rPr>
        <w:t>’</w:t>
      </w:r>
      <w:r>
        <w:rPr>
          <w:lang w:val="fr-FR"/>
        </w:rPr>
        <w:t>article 35 §§ 3 et 4 de la Convention</w:t>
      </w:r>
      <w:r w:rsidRPr="00262EFB">
        <w:rPr>
          <w:lang w:val="fr-FR"/>
        </w:rPr>
        <w:t>.</w:t>
      </w:r>
    </w:p>
    <w:p w:rsidR="001E6388" w:rsidRPr="00905EBC" w:rsidRDefault="001E6388" w:rsidP="00D43D98">
      <w:pPr>
        <w:pStyle w:val="JuParaLast"/>
        <w:rPr>
          <w:lang w:val="fr-FR"/>
        </w:rPr>
      </w:pPr>
      <w:r w:rsidRPr="00905EBC">
        <w:rPr>
          <w:lang w:val="fr-FR"/>
        </w:rPr>
        <w:t>Par ces motifs, la Cour, à la majorité,</w:t>
      </w:r>
    </w:p>
    <w:p w:rsidR="001E6388" w:rsidRPr="00905EBC" w:rsidRDefault="001E6388" w:rsidP="00831238">
      <w:pPr>
        <w:pStyle w:val="DecList"/>
        <w:rPr>
          <w:lang w:val="fr-FR"/>
        </w:rPr>
      </w:pPr>
      <w:r w:rsidRPr="00905EBC">
        <w:rPr>
          <w:lang w:val="fr-FR"/>
        </w:rPr>
        <w:t>Déclare la</w:t>
      </w:r>
      <w:r>
        <w:rPr>
          <w:lang w:val="fr-FR"/>
        </w:rPr>
        <w:t xml:space="preserve"> requête irrecevable</w:t>
      </w:r>
    </w:p>
    <w:p w:rsidR="00CE6ED9" w:rsidRPr="001E6388" w:rsidRDefault="001E6388" w:rsidP="00B87FB1">
      <w:pPr>
        <w:pStyle w:val="JuSigned"/>
        <w:rPr>
          <w:lang w:val="fr-FR"/>
        </w:rPr>
      </w:pPr>
      <w:r w:rsidRPr="001E6388">
        <w:rPr>
          <w:lang w:val="fr-FR"/>
        </w:rPr>
        <w:tab/>
        <w:t>Stanley Naismith</w:t>
      </w:r>
      <w:r w:rsidR="006544C4" w:rsidRPr="001E6388">
        <w:rPr>
          <w:lang w:val="fr-FR"/>
        </w:rPr>
        <w:tab/>
      </w:r>
      <w:r w:rsidRPr="001E6388">
        <w:rPr>
          <w:lang w:val="fr-FR"/>
        </w:rPr>
        <w:t>Işıl Karakaş</w:t>
      </w:r>
      <w:r w:rsidR="006544C4" w:rsidRPr="001E6388">
        <w:rPr>
          <w:lang w:val="fr-FR"/>
        </w:rPr>
        <w:br/>
      </w:r>
      <w:r w:rsidR="006544C4" w:rsidRPr="001E6388">
        <w:rPr>
          <w:lang w:val="fr-FR"/>
        </w:rPr>
        <w:tab/>
      </w:r>
      <w:r w:rsidRPr="001E6388">
        <w:rPr>
          <w:lang w:val="fr-FR"/>
        </w:rPr>
        <w:t>Greffier</w:t>
      </w:r>
      <w:r w:rsidR="006544C4" w:rsidRPr="001E6388">
        <w:rPr>
          <w:lang w:val="fr-FR"/>
        </w:rPr>
        <w:tab/>
      </w:r>
      <w:r w:rsidRPr="001E6388">
        <w:rPr>
          <w:lang w:val="fr-FR"/>
        </w:rPr>
        <w:t>Présidente</w:t>
      </w:r>
    </w:p>
    <w:sectPr w:rsidR="00CE6ED9" w:rsidRPr="001E6388" w:rsidSect="00AF7102">
      <w:headerReference w:type="even" r:id="rId15"/>
      <w:headerReference w:type="default" r:id="rId16"/>
      <w:headerReference w:type="first" r:id="rId17"/>
      <w:footerReference w:type="first" r:id="rId18"/>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388" w:rsidRDefault="001E6388" w:rsidP="006544C4">
      <w:r>
        <w:separator/>
      </w:r>
    </w:p>
  </w:endnote>
  <w:endnote w:type="continuationSeparator" w:id="0">
    <w:p w:rsidR="001E6388" w:rsidRDefault="001E6388" w:rsidP="0065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388" w:rsidRPr="00150BFA" w:rsidRDefault="001E6388" w:rsidP="0020718E">
    <w:pPr>
      <w:jc w:val="center"/>
    </w:pPr>
    <w:r>
      <w:rPr>
        <w:noProof/>
        <w:lang w:eastAsia="ja-JP"/>
      </w:rPr>
      <w:drawing>
        <wp:inline distT="0" distB="0" distL="0" distR="0" wp14:anchorId="5786857C" wp14:editId="5EBBD70A">
          <wp:extent cx="771525" cy="619125"/>
          <wp:effectExtent l="0" t="0" r="9525" b="9525"/>
          <wp:docPr id="18" name="Picture 18"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633A19" w:rsidRDefault="00E87B31" w:rsidP="003146E4">
    <w:pP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388" w:rsidRDefault="001E6388" w:rsidP="006544C4">
      <w:r>
        <w:separator/>
      </w:r>
    </w:p>
  </w:footnote>
  <w:footnote w:type="continuationSeparator" w:id="0">
    <w:p w:rsidR="001E6388" w:rsidRDefault="001E6388" w:rsidP="0065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62" w:rsidRPr="001E6388" w:rsidRDefault="001E6388" w:rsidP="003312A3">
    <w:pPr>
      <w:pStyle w:val="ECHRHeader"/>
      <w:rPr>
        <w:lang w:val="fr-FR"/>
      </w:rPr>
    </w:pPr>
    <w:r>
      <w:rPr>
        <w:rStyle w:val="PageNumber"/>
        <w:lang w:val="en-GB"/>
      </w:rPr>
      <w:fldChar w:fldCharType="begin"/>
    </w:r>
    <w:r w:rsidRPr="001E6388">
      <w:rPr>
        <w:rStyle w:val="PageNumber"/>
        <w:lang w:val="fr-FR"/>
      </w:rPr>
      <w:instrText xml:space="preserve"> PAGE </w:instrText>
    </w:r>
    <w:r>
      <w:rPr>
        <w:rStyle w:val="PageNumber"/>
        <w:lang w:val="en-GB"/>
      </w:rPr>
      <w:fldChar w:fldCharType="separate"/>
    </w:r>
    <w:r w:rsidR="00E87B31">
      <w:rPr>
        <w:rStyle w:val="PageNumber"/>
        <w:noProof/>
        <w:lang w:val="fr-FR"/>
      </w:rPr>
      <w:t>3</w:t>
    </w:r>
    <w:r>
      <w:rPr>
        <w:rStyle w:val="PageNumber"/>
        <w:lang w:val="en-GB"/>
      </w:rPr>
      <w:fldChar w:fldCharType="end"/>
    </w:r>
    <w:r w:rsidR="00334EC5" w:rsidRPr="001E6388">
      <w:rPr>
        <w:lang w:val="fr-FR"/>
      </w:rPr>
      <w:tab/>
      <w:t xml:space="preserve">DÉCISION </w:t>
    </w:r>
    <w:r w:rsidRPr="001E6388">
      <w:rPr>
        <w:lang w:val="fr-FR"/>
      </w:rPr>
      <w:t>SCIABICA c. ITALIE ET ALLEMAGNE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62" w:rsidRPr="001E6388" w:rsidRDefault="00334EC5" w:rsidP="006544C4">
    <w:pPr>
      <w:pStyle w:val="ECHRHeader"/>
      <w:rPr>
        <w:lang w:val="fr-FR"/>
      </w:rPr>
    </w:pPr>
    <w:r>
      <w:tab/>
    </w:r>
    <w:r w:rsidRPr="001E6388">
      <w:rPr>
        <w:lang w:val="fr-FR"/>
      </w:rPr>
      <w:t xml:space="preserve">DÉCISION </w:t>
    </w:r>
    <w:r w:rsidR="001E6388" w:rsidRPr="001E6388">
      <w:rPr>
        <w:lang w:val="fr-FR"/>
      </w:rPr>
      <w:t>SCIABICA c. ITALIE ET ALLEMAGNE</w:t>
    </w:r>
    <w:r w:rsidRPr="001E6388">
      <w:rPr>
        <w:lang w:val="fr-FR"/>
      </w:rPr>
      <w:tab/>
    </w:r>
    <w:r w:rsidR="001E6388">
      <w:rPr>
        <w:rStyle w:val="PageNumber"/>
        <w:lang w:val="en-GB"/>
      </w:rPr>
      <w:fldChar w:fldCharType="begin"/>
    </w:r>
    <w:r w:rsidR="001E6388" w:rsidRPr="001E6388">
      <w:rPr>
        <w:rStyle w:val="PageNumber"/>
        <w:lang w:val="fr-FR"/>
      </w:rPr>
      <w:instrText xml:space="preserve"> PAGE </w:instrText>
    </w:r>
    <w:r w:rsidR="001E6388">
      <w:rPr>
        <w:rStyle w:val="PageNumber"/>
        <w:lang w:val="en-GB"/>
      </w:rPr>
      <w:fldChar w:fldCharType="separate"/>
    </w:r>
    <w:r w:rsidR="00E87B31">
      <w:rPr>
        <w:rStyle w:val="PageNumber"/>
        <w:noProof/>
        <w:lang w:val="fr-FR"/>
      </w:rPr>
      <w:t>3</w:t>
    </w:r>
    <w:r w:rsidR="001E6388">
      <w:rPr>
        <w:rStyle w:val="PageNumber"/>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388" w:rsidRPr="00A45145" w:rsidRDefault="001E6388" w:rsidP="00A45145">
    <w:pPr>
      <w:jc w:val="center"/>
    </w:pPr>
    <w:r>
      <w:rPr>
        <w:noProof/>
        <w:lang w:eastAsia="ja-JP"/>
      </w:rPr>
      <w:drawing>
        <wp:inline distT="0" distB="0" distL="0" distR="0" wp14:anchorId="6C19B3E5" wp14:editId="31174570">
          <wp:extent cx="2962275" cy="1219200"/>
          <wp:effectExtent l="0" t="0" r="9525" b="0"/>
          <wp:docPr id="12" name="Picture 1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Default="00E87B31" w:rsidP="003146E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6C56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84B4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BEA7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0CE46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BB0CD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215E9F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CCD2930"/>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5"/>
  </w:num>
  <w:num w:numId="11">
    <w:abstractNumId w:val="15"/>
  </w:num>
  <w:num w:numId="12">
    <w:abstractNumId w:val="13"/>
  </w:num>
  <w:num w:numId="13">
    <w:abstractNumId w:val="14"/>
  </w:num>
  <w:num w:numId="14">
    <w:abstractNumId w:val="16"/>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AppNatAutre" w:val="0"/>
    <w:docVar w:name="DocVarPREMATURE" w:val="0"/>
    <w:docVar w:name="EMM" w:val="0"/>
    <w:docVar w:name="ETRANSMISSION" w:val="PAR VOIE ÉLECTRONIQUE UNIQUEMENT"/>
    <w:docVar w:name="L4_1Annex" w:val="0"/>
    <w:docVar w:name="L4_1Anonymity" w:val="0"/>
    <w:docVar w:name="NBEMMDOC" w:val="0"/>
    <w:docVar w:name="Plural" w:val="0"/>
    <w:docVar w:name="SignForeName" w:val="0"/>
  </w:docVars>
  <w:rsids>
    <w:rsidRoot w:val="001E6388"/>
    <w:rsid w:val="000041F8"/>
    <w:rsid w:val="000042A8"/>
    <w:rsid w:val="00004308"/>
    <w:rsid w:val="00005BF0"/>
    <w:rsid w:val="00007154"/>
    <w:rsid w:val="000103AE"/>
    <w:rsid w:val="00011D69"/>
    <w:rsid w:val="00012AD3"/>
    <w:rsid w:val="00015C2D"/>
    <w:rsid w:val="00015F00"/>
    <w:rsid w:val="00022C1D"/>
    <w:rsid w:val="00034987"/>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530"/>
    <w:rsid w:val="001832BD"/>
    <w:rsid w:val="0018356A"/>
    <w:rsid w:val="001943B5"/>
    <w:rsid w:val="00195134"/>
    <w:rsid w:val="001A145B"/>
    <w:rsid w:val="001A674C"/>
    <w:rsid w:val="001B3B24"/>
    <w:rsid w:val="001C0F98"/>
    <w:rsid w:val="001C2A42"/>
    <w:rsid w:val="001C7198"/>
    <w:rsid w:val="001D63ED"/>
    <w:rsid w:val="001D7348"/>
    <w:rsid w:val="001E035B"/>
    <w:rsid w:val="001E0961"/>
    <w:rsid w:val="001E3EAE"/>
    <w:rsid w:val="001E6388"/>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15F5"/>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AC7"/>
    <w:rsid w:val="003609FA"/>
    <w:rsid w:val="003710C8"/>
    <w:rsid w:val="003750BE"/>
    <w:rsid w:val="00381AF0"/>
    <w:rsid w:val="00387B9D"/>
    <w:rsid w:val="0039364F"/>
    <w:rsid w:val="00396686"/>
    <w:rsid w:val="0039778E"/>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235FF"/>
    <w:rsid w:val="00425C67"/>
    <w:rsid w:val="00427E7A"/>
    <w:rsid w:val="0043069D"/>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2F9F"/>
    <w:rsid w:val="0059574A"/>
    <w:rsid w:val="005A1B9B"/>
    <w:rsid w:val="005A6751"/>
    <w:rsid w:val="005B092E"/>
    <w:rsid w:val="005B152C"/>
    <w:rsid w:val="005B1EE0"/>
    <w:rsid w:val="005B2B24"/>
    <w:rsid w:val="005B4425"/>
    <w:rsid w:val="005B4B94"/>
    <w:rsid w:val="005C1879"/>
    <w:rsid w:val="005C3EE8"/>
    <w:rsid w:val="005D34F9"/>
    <w:rsid w:val="005D4190"/>
    <w:rsid w:val="005D67A3"/>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4B8E"/>
    <w:rsid w:val="008255F5"/>
    <w:rsid w:val="0083014E"/>
    <w:rsid w:val="0083214A"/>
    <w:rsid w:val="00834220"/>
    <w:rsid w:val="00845723"/>
    <w:rsid w:val="00851EF9"/>
    <w:rsid w:val="008577FD"/>
    <w:rsid w:val="00860B03"/>
    <w:rsid w:val="0086497A"/>
    <w:rsid w:val="008713A1"/>
    <w:rsid w:val="008754AB"/>
    <w:rsid w:val="0087725A"/>
    <w:rsid w:val="0088060C"/>
    <w:rsid w:val="00893576"/>
    <w:rsid w:val="00893E73"/>
    <w:rsid w:val="008B02DC"/>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4301"/>
    <w:rsid w:val="00936CD1"/>
    <w:rsid w:val="00940A82"/>
    <w:rsid w:val="00941747"/>
    <w:rsid w:val="00941EFB"/>
    <w:rsid w:val="00947AFB"/>
    <w:rsid w:val="00951D7D"/>
    <w:rsid w:val="009630C7"/>
    <w:rsid w:val="00972B55"/>
    <w:rsid w:val="009743B7"/>
    <w:rsid w:val="0098228B"/>
    <w:rsid w:val="009828DA"/>
    <w:rsid w:val="00985BAB"/>
    <w:rsid w:val="009B1B5F"/>
    <w:rsid w:val="009B6673"/>
    <w:rsid w:val="009C191B"/>
    <w:rsid w:val="009C2BD6"/>
    <w:rsid w:val="009C4A42"/>
    <w:rsid w:val="009E1F32"/>
    <w:rsid w:val="009E776C"/>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2A0F"/>
    <w:rsid w:val="00A73329"/>
    <w:rsid w:val="00A82359"/>
    <w:rsid w:val="00A865D2"/>
    <w:rsid w:val="00A94C20"/>
    <w:rsid w:val="00AA227F"/>
    <w:rsid w:val="00AA3BC7"/>
    <w:rsid w:val="00AA754A"/>
    <w:rsid w:val="00AB099E"/>
    <w:rsid w:val="00AB4328"/>
    <w:rsid w:val="00AE0A2E"/>
    <w:rsid w:val="00AE354C"/>
    <w:rsid w:val="00AF4B07"/>
    <w:rsid w:val="00AF6186"/>
    <w:rsid w:val="00AF7102"/>
    <w:rsid w:val="00AF7A3A"/>
    <w:rsid w:val="00B160DB"/>
    <w:rsid w:val="00B20836"/>
    <w:rsid w:val="00B235BB"/>
    <w:rsid w:val="00B27A44"/>
    <w:rsid w:val="00B30BBF"/>
    <w:rsid w:val="00B33C03"/>
    <w:rsid w:val="00B44E56"/>
    <w:rsid w:val="00B46543"/>
    <w:rsid w:val="00B47D33"/>
    <w:rsid w:val="00B52BE0"/>
    <w:rsid w:val="00B54133"/>
    <w:rsid w:val="00B701ED"/>
    <w:rsid w:val="00B75246"/>
    <w:rsid w:val="00B8086C"/>
    <w:rsid w:val="00B861B4"/>
    <w:rsid w:val="00B86DFE"/>
    <w:rsid w:val="00B87FB1"/>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1DD8"/>
    <w:rsid w:val="00C52947"/>
    <w:rsid w:val="00C53F4A"/>
    <w:rsid w:val="00C54125"/>
    <w:rsid w:val="00C5472A"/>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462B"/>
    <w:rsid w:val="00D361A2"/>
    <w:rsid w:val="00D43D98"/>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C4"/>
    <w:rsid w:val="00DF210C"/>
    <w:rsid w:val="00DF4B6A"/>
    <w:rsid w:val="00E02897"/>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7B31"/>
    <w:rsid w:val="00E90302"/>
    <w:rsid w:val="00E97396"/>
    <w:rsid w:val="00EA185E"/>
    <w:rsid w:val="00EA592A"/>
    <w:rsid w:val="00EB14E4"/>
    <w:rsid w:val="00EB32A5"/>
    <w:rsid w:val="00EB34ED"/>
    <w:rsid w:val="00EB7BE0"/>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56A6F"/>
    <w:rsid w:val="00F5709C"/>
    <w:rsid w:val="00F64EF1"/>
    <w:rsid w:val="00F8765F"/>
    <w:rsid w:val="00F90767"/>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uiPriority="98" w:qFormat="1"/>
    <w:lsdException w:name="heading 2" w:uiPriority="98" w:unhideWhenUsed="1" w:qFormat="1"/>
    <w:lsdException w:name="heading 3" w:uiPriority="98" w:unhideWhenUsed="1" w:qFormat="1"/>
    <w:lsdException w:name="heading 4" w:uiPriority="98" w:unhideWhenUsed="1" w:qFormat="1"/>
    <w:lsdException w:name="heading 5" w:unhideWhenUsed="1" w:qFormat="1"/>
    <w:lsdException w:name="heading 6" w:uiPriority="98" w:unhideWhenUsed="1" w:qFormat="1"/>
    <w:lsdException w:name="heading 7" w:unhideWhenUsed="1" w:qFormat="1"/>
    <w:lsdException w:name="heading 8" w:unhideWhenUsed="1" w:qFormat="1"/>
    <w:lsdException w:name="heading 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footnote text" w:uiPriority="95" w:unhideWhenUsed="1"/>
    <w:lsdException w:name="annotation text" w:uiPriority="0"/>
    <w:lsdException w:name="header" w:uiPriority="82" w:unhideWhenUsed="1"/>
    <w:lsdException w:name="footer" w:uiPriority="83" w:unhideWhenUsed="1"/>
    <w:lsdException w:name="caption" w:qFormat="1"/>
    <w:lsdException w:name="footnote reference" w:uiPriority="95" w:unhideWhenUsed="1"/>
    <w:lsdException w:name="List Bullet 3" w:uiPriority="0"/>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
    <w:name w:val="Normal"/>
    <w:semiHidden/>
    <w:rsid w:val="006544C4"/>
    <w:pPr>
      <w:jc w:val="both"/>
    </w:pPr>
    <w:rPr>
      <w:rFonts w:eastAsiaTheme="minorEastAsia"/>
      <w:sz w:val="24"/>
    </w:rPr>
  </w:style>
  <w:style w:type="paragraph" w:styleId="Heading1">
    <w:name w:val="heading 1"/>
    <w:basedOn w:val="Normal"/>
    <w:next w:val="Normal"/>
    <w:link w:val="Heading1Char"/>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4174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6544C4"/>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6544C4"/>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6544C4"/>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6544C4"/>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rsid w:val="00A671F8"/>
    <w:rPr>
      <w:rFonts w:ascii="Tahoma" w:eastAsiaTheme="minorEastAsia" w:hAnsi="Tahoma" w:cs="Tahoma"/>
      <w:sz w:val="16"/>
      <w:szCs w:val="16"/>
    </w:rPr>
  </w:style>
  <w:style w:type="character" w:styleId="BookTitle">
    <w:name w:val="Book Title"/>
    <w:uiPriority w:val="99"/>
    <w:semiHidden/>
    <w:qFormat/>
    <w:rsid w:val="006544C4"/>
    <w:rPr>
      <w:i/>
      <w:iCs/>
      <w:smallCaps/>
      <w:spacing w:val="5"/>
    </w:rPr>
  </w:style>
  <w:style w:type="paragraph" w:customStyle="1" w:styleId="ECHRHeader">
    <w:name w:val="ECHR_Header"/>
    <w:aliases w:val="Ju_Header"/>
    <w:basedOn w:val="Header"/>
    <w:uiPriority w:val="4"/>
    <w:qFormat/>
    <w:rsid w:val="006544C4"/>
    <w:pPr>
      <w:tabs>
        <w:tab w:val="clear" w:pos="4536"/>
        <w:tab w:val="clear" w:pos="9696"/>
        <w:tab w:val="center" w:pos="3686"/>
        <w:tab w:val="right" w:pos="7371"/>
      </w:tabs>
      <w:ind w:left="0" w:right="0"/>
      <w:jc w:val="left"/>
    </w:pPr>
    <w:rPr>
      <w:rFonts w:eastAsiaTheme="minorHAnsi"/>
      <w:sz w:val="18"/>
    </w:rPr>
  </w:style>
  <w:style w:type="paragraph" w:customStyle="1" w:styleId="JuAppQuestion">
    <w:name w:val="Ju_App_Question"/>
    <w:basedOn w:val="Normal"/>
    <w:uiPriority w:val="5"/>
    <w:qFormat/>
    <w:rsid w:val="006544C4"/>
    <w:pPr>
      <w:numPr>
        <w:numId w:val="11"/>
      </w:numPr>
      <w:jc w:val="left"/>
    </w:pPr>
    <w:rPr>
      <w:b/>
    </w:rPr>
  </w:style>
  <w:style w:type="character" w:styleId="Strong">
    <w:name w:val="Strong"/>
    <w:uiPriority w:val="99"/>
    <w:semiHidden/>
    <w:qFormat/>
    <w:rsid w:val="006544C4"/>
    <w:rPr>
      <w:b/>
      <w:bCs/>
    </w:rPr>
  </w:style>
  <w:style w:type="paragraph" w:styleId="NoSpacing">
    <w:name w:val="No Spacing"/>
    <w:basedOn w:val="Normal"/>
    <w:link w:val="NoSpacingChar"/>
    <w:semiHidden/>
    <w:qFormat/>
    <w:rsid w:val="006544C4"/>
    <w:rPr>
      <w:sz w:val="22"/>
    </w:rPr>
  </w:style>
  <w:style w:type="character" w:customStyle="1" w:styleId="NoSpacingChar">
    <w:name w:val="No Spacing Char"/>
    <w:basedOn w:val="DefaultParagraphFont"/>
    <w:link w:val="NoSpacing"/>
    <w:semiHidden/>
    <w:rsid w:val="006544C4"/>
    <w:rPr>
      <w:rFonts w:eastAsiaTheme="minorEastAsia"/>
    </w:rPr>
  </w:style>
  <w:style w:type="paragraph" w:customStyle="1" w:styleId="OpiPara">
    <w:name w:val="Opi_Para"/>
    <w:basedOn w:val="Normal"/>
    <w:uiPriority w:val="46"/>
    <w:semiHidden/>
    <w:qFormat/>
    <w:rsid w:val="004047FE"/>
    <w:pPr>
      <w:ind w:firstLine="284"/>
    </w:pPr>
  </w:style>
  <w:style w:type="paragraph" w:customStyle="1" w:styleId="ECHRParaQuote">
    <w:name w:val="ECHR_Para_Quote"/>
    <w:aliases w:val="Ju_Quot,Para_Quote"/>
    <w:basedOn w:val="Normal"/>
    <w:uiPriority w:val="6"/>
    <w:qFormat/>
    <w:rsid w:val="006544C4"/>
    <w:pPr>
      <w:spacing w:before="120" w:after="120"/>
      <w:ind w:left="425" w:firstLine="142"/>
    </w:pPr>
    <w:rPr>
      <w:sz w:val="20"/>
    </w:rPr>
  </w:style>
  <w:style w:type="paragraph" w:customStyle="1" w:styleId="JuParaSub">
    <w:name w:val="Ju_Para_Sub"/>
    <w:basedOn w:val="Normal"/>
    <w:uiPriority w:val="13"/>
    <w:qFormat/>
    <w:rsid w:val="004047FE"/>
    <w:pPr>
      <w:ind w:left="284" w:firstLine="284"/>
    </w:pPr>
  </w:style>
  <w:style w:type="paragraph" w:customStyle="1" w:styleId="OpiParaSub">
    <w:name w:val="Opi_Para_Sub"/>
    <w:basedOn w:val="JuParaSub"/>
    <w:uiPriority w:val="47"/>
    <w:semiHidden/>
    <w:qFormat/>
    <w:rsid w:val="006544C4"/>
  </w:style>
  <w:style w:type="paragraph" w:customStyle="1" w:styleId="OpiQuot">
    <w:name w:val="Opi_Quot"/>
    <w:basedOn w:val="ECHRParaQuote"/>
    <w:uiPriority w:val="48"/>
    <w:semiHidden/>
    <w:qFormat/>
    <w:rsid w:val="006544C4"/>
  </w:style>
  <w:style w:type="paragraph" w:customStyle="1" w:styleId="OpiQuotSub">
    <w:name w:val="Opi_Quot_Sub"/>
    <w:basedOn w:val="JuQuotSub"/>
    <w:uiPriority w:val="49"/>
    <w:semiHidden/>
    <w:qFormat/>
    <w:rsid w:val="006544C4"/>
  </w:style>
  <w:style w:type="paragraph" w:customStyle="1" w:styleId="ECHRTitleCentre3">
    <w:name w:val="ECHR_Title_Centre_3"/>
    <w:aliases w:val="Ju_H_Article"/>
    <w:basedOn w:val="Normal"/>
    <w:next w:val="ECHRParaQuote"/>
    <w:uiPriority w:val="27"/>
    <w:qFormat/>
    <w:rsid w:val="006544C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semiHidden/>
    <w:qFormat/>
    <w:rsid w:val="006544C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544C4"/>
    <w:pPr>
      <w:ind w:left="567"/>
    </w:pPr>
  </w:style>
  <w:style w:type="paragraph" w:customStyle="1" w:styleId="ECHRTitle1">
    <w:name w:val="ECHR_Title_1"/>
    <w:aliases w:val="Ju_H_Head"/>
    <w:basedOn w:val="Normal"/>
    <w:next w:val="Normal"/>
    <w:uiPriority w:val="18"/>
    <w:qFormat/>
    <w:rsid w:val="006544C4"/>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6544C4"/>
    <w:pPr>
      <w:tabs>
        <w:tab w:val="center" w:pos="6407"/>
      </w:tabs>
      <w:spacing w:before="720"/>
      <w:jc w:val="right"/>
    </w:pPr>
  </w:style>
  <w:style w:type="paragraph" w:styleId="Title">
    <w:name w:val="Title"/>
    <w:basedOn w:val="Normal"/>
    <w:next w:val="Normal"/>
    <w:link w:val="TitleChar"/>
    <w:uiPriority w:val="99"/>
    <w:semiHidden/>
    <w:qFormat/>
    <w:rsid w:val="006544C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6544C4"/>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semiHidden/>
    <w:qFormat/>
    <w:rsid w:val="006544C4"/>
    <w:pPr>
      <w:tabs>
        <w:tab w:val="clear" w:pos="357"/>
      </w:tabs>
      <w:outlineLvl w:val="1"/>
    </w:pPr>
    <w:rPr>
      <w:b/>
    </w:rPr>
  </w:style>
  <w:style w:type="character" w:customStyle="1" w:styleId="JUNAMES">
    <w:name w:val="JU_NAMES"/>
    <w:uiPriority w:val="17"/>
    <w:qFormat/>
    <w:rsid w:val="006544C4"/>
    <w:rPr>
      <w:caps w:val="0"/>
      <w:smallCaps/>
    </w:rPr>
  </w:style>
  <w:style w:type="character" w:customStyle="1" w:styleId="JuITMark">
    <w:name w:val="Ju_ITMark"/>
    <w:basedOn w:val="DefaultParagraphFont"/>
    <w:uiPriority w:val="38"/>
    <w:qFormat/>
    <w:rsid w:val="006544C4"/>
    <w:rPr>
      <w:vanish/>
      <w:color w:val="339966"/>
      <w:sz w:val="14"/>
    </w:rPr>
  </w:style>
  <w:style w:type="paragraph" w:customStyle="1" w:styleId="OpiTranslation">
    <w:name w:val="Opi_Translation"/>
    <w:basedOn w:val="Normal"/>
    <w:next w:val="OpiPara"/>
    <w:uiPriority w:val="40"/>
    <w:semiHidden/>
    <w:qFormat/>
    <w:rsid w:val="006544C4"/>
    <w:pPr>
      <w:jc w:val="center"/>
      <w:outlineLvl w:val="0"/>
    </w:pPr>
    <w:rPr>
      <w:i/>
    </w:rPr>
  </w:style>
  <w:style w:type="paragraph" w:customStyle="1" w:styleId="JuCourt">
    <w:name w:val="Ju_Court"/>
    <w:basedOn w:val="Normal"/>
    <w:next w:val="Normal"/>
    <w:uiPriority w:val="16"/>
    <w:qFormat/>
    <w:rsid w:val="006544C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Normal"/>
    <w:uiPriority w:val="19"/>
    <w:qFormat/>
    <w:rsid w:val="006544C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Normal"/>
    <w:uiPriority w:val="20"/>
    <w:qFormat/>
    <w:rsid w:val="006544C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Normal"/>
    <w:uiPriority w:val="21"/>
    <w:qFormat/>
    <w:rsid w:val="006544C4"/>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48"/>
    <w:semiHidden/>
    <w:rsid w:val="00941747"/>
    <w:pPr>
      <w:tabs>
        <w:tab w:val="center" w:pos="4536"/>
        <w:tab w:val="right" w:pos="9696"/>
      </w:tabs>
      <w:ind w:left="-680" w:right="-680"/>
    </w:pPr>
  </w:style>
  <w:style w:type="character" w:customStyle="1" w:styleId="HeaderChar">
    <w:name w:val="Header Char"/>
    <w:basedOn w:val="DefaultParagraphFont"/>
    <w:link w:val="Header"/>
    <w:uiPriority w:val="48"/>
    <w:semiHidden/>
    <w:rsid w:val="008D4752"/>
  </w:style>
  <w:style w:type="character" w:customStyle="1" w:styleId="Heading1Char">
    <w:name w:val="Heading 1 Char"/>
    <w:basedOn w:val="DefaultParagraphFont"/>
    <w:link w:val="Heading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Normal"/>
    <w:uiPriority w:val="22"/>
    <w:qFormat/>
    <w:rsid w:val="006544C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Normal"/>
    <w:uiPriority w:val="23"/>
    <w:qFormat/>
    <w:rsid w:val="006544C4"/>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Normal"/>
    <w:uiPriority w:val="24"/>
    <w:qFormat/>
    <w:rsid w:val="006544C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Normal"/>
    <w:uiPriority w:val="25"/>
    <w:qFormat/>
    <w:rsid w:val="006544C4"/>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
    <w:next w:val="Normal"/>
    <w:uiPriority w:val="30"/>
    <w:qFormat/>
    <w:rsid w:val="006544C4"/>
    <w:pPr>
      <w:keepNext/>
      <w:keepLines/>
      <w:spacing w:before="240"/>
      <w:ind w:firstLine="284"/>
    </w:pPr>
  </w:style>
  <w:style w:type="paragraph" w:customStyle="1" w:styleId="DecList">
    <w:name w:val="Dec_List"/>
    <w:basedOn w:val="Normal"/>
    <w:uiPriority w:val="9"/>
    <w:qFormat/>
    <w:rsid w:val="006544C4"/>
    <w:pPr>
      <w:spacing w:before="240"/>
      <w:ind w:left="284"/>
    </w:pPr>
  </w:style>
  <w:style w:type="character" w:customStyle="1" w:styleId="Heading4Char">
    <w:name w:val="Heading 4 Char"/>
    <w:basedOn w:val="DefaultParagraphFont"/>
    <w:link w:val="Heading4"/>
    <w:uiPriority w:val="99"/>
    <w:semiHidden/>
    <w:rsid w:val="00A671F8"/>
    <w:rPr>
      <w:rFonts w:asciiTheme="majorHAnsi" w:eastAsiaTheme="majorEastAsia" w:hAnsiTheme="majorHAnsi" w:cstheme="majorBidi"/>
      <w:b/>
      <w:bCs/>
      <w:i/>
      <w:iCs/>
      <w:color w:val="777777"/>
    </w:rPr>
  </w:style>
  <w:style w:type="paragraph" w:customStyle="1" w:styleId="ECHRDecisionBody">
    <w:name w:val="ECHR_Decision_Body"/>
    <w:aliases w:val="Ju_Judges"/>
    <w:basedOn w:val="Normal"/>
    <w:uiPriority w:val="11"/>
    <w:qFormat/>
    <w:rsid w:val="006544C4"/>
    <w:pPr>
      <w:tabs>
        <w:tab w:val="left" w:pos="567"/>
        <w:tab w:val="left" w:pos="1134"/>
      </w:tabs>
      <w:jc w:val="left"/>
    </w:pPr>
  </w:style>
  <w:style w:type="character" w:customStyle="1" w:styleId="Heading5Char">
    <w:name w:val="Heading 5 Char"/>
    <w:basedOn w:val="DefaultParagraphFont"/>
    <w:link w:val="Heading5"/>
    <w:uiPriority w:val="99"/>
    <w:semiHidden/>
    <w:rsid w:val="006544C4"/>
    <w:rPr>
      <w:rFonts w:asciiTheme="majorHAnsi" w:eastAsiaTheme="majorEastAsia" w:hAnsiTheme="majorHAnsi" w:cstheme="majorBidi"/>
      <w:b/>
      <w:bCs/>
      <w:color w:val="808080"/>
    </w:rPr>
  </w:style>
  <w:style w:type="paragraph" w:customStyle="1" w:styleId="JuList">
    <w:name w:val="Ju_List"/>
    <w:basedOn w:val="Normal"/>
    <w:uiPriority w:val="28"/>
    <w:qFormat/>
    <w:rsid w:val="006544C4"/>
    <w:pPr>
      <w:ind w:left="340" w:hanging="340"/>
    </w:pPr>
  </w:style>
  <w:style w:type="paragraph" w:customStyle="1" w:styleId="JuLista">
    <w:name w:val="Ju_List_a"/>
    <w:basedOn w:val="JuList"/>
    <w:uiPriority w:val="28"/>
    <w:qFormat/>
    <w:rsid w:val="006544C4"/>
    <w:pPr>
      <w:ind w:left="346" w:firstLine="0"/>
    </w:pPr>
  </w:style>
  <w:style w:type="character" w:styleId="SubtleEmphasis">
    <w:name w:val="Subtle Emphasis"/>
    <w:uiPriority w:val="99"/>
    <w:semiHidden/>
    <w:qFormat/>
    <w:rsid w:val="006544C4"/>
    <w:rPr>
      <w:i/>
      <w:iCs/>
    </w:rPr>
  </w:style>
  <w:style w:type="paragraph" w:customStyle="1" w:styleId="JuListi">
    <w:name w:val="Ju_List_i"/>
    <w:basedOn w:val="Normal"/>
    <w:next w:val="JuLista"/>
    <w:uiPriority w:val="28"/>
    <w:qFormat/>
    <w:rsid w:val="006544C4"/>
    <w:pPr>
      <w:ind w:left="794"/>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semiHidden/>
    <w:qFormat/>
    <w:rsid w:val="006544C4"/>
    <w:pPr>
      <w:ind w:left="635" w:hanging="357"/>
      <w:outlineLvl w:val="2"/>
    </w:pPr>
  </w:style>
  <w:style w:type="paragraph" w:customStyle="1" w:styleId="OpiHa0">
    <w:name w:val="Opi_H_a"/>
    <w:basedOn w:val="ECHRHeading3"/>
    <w:uiPriority w:val="43"/>
    <w:semiHidden/>
    <w:qFormat/>
    <w:rsid w:val="006544C4"/>
    <w:pPr>
      <w:ind w:left="833" w:hanging="357"/>
      <w:outlineLvl w:val="3"/>
    </w:pPr>
    <w:rPr>
      <w:b/>
      <w:i w:val="0"/>
      <w:sz w:val="20"/>
    </w:rPr>
  </w:style>
  <w:style w:type="paragraph" w:customStyle="1" w:styleId="ECHRTitleCentre2">
    <w:name w:val="ECHR_Title_Centre_2"/>
    <w:aliases w:val="Dec_H_Case"/>
    <w:basedOn w:val="Normal"/>
    <w:next w:val="Normal"/>
    <w:uiPriority w:val="8"/>
    <w:qFormat/>
    <w:rsid w:val="006544C4"/>
    <w:pPr>
      <w:spacing w:after="240"/>
      <w:jc w:val="center"/>
      <w:outlineLvl w:val="0"/>
    </w:pPr>
    <w:rPr>
      <w:rFonts w:asciiTheme="majorHAnsi" w:hAnsiTheme="majorHAnsi"/>
    </w:rPr>
  </w:style>
  <w:style w:type="character" w:styleId="Emphasis">
    <w:name w:val="Emphasis"/>
    <w:uiPriority w:val="99"/>
    <w:semiHidden/>
    <w:qFormat/>
    <w:rsid w:val="006544C4"/>
    <w:rPr>
      <w:b/>
      <w:bCs/>
      <w:i/>
      <w:iCs/>
      <w:spacing w:val="10"/>
      <w:bdr w:val="none" w:sz="0" w:space="0" w:color="auto"/>
      <w:shd w:val="clear" w:color="auto" w:fill="auto"/>
    </w:rPr>
  </w:style>
  <w:style w:type="paragraph" w:styleId="Footer">
    <w:name w:val="footer"/>
    <w:basedOn w:val="Normal"/>
    <w:link w:val="FooterChar"/>
    <w:uiPriority w:val="49"/>
    <w:semiHidden/>
    <w:rsid w:val="00941747"/>
    <w:pPr>
      <w:tabs>
        <w:tab w:val="center" w:pos="4536"/>
        <w:tab w:val="right" w:pos="9696"/>
      </w:tabs>
      <w:ind w:left="-680" w:right="-680"/>
    </w:pPr>
  </w:style>
  <w:style w:type="character" w:customStyle="1" w:styleId="FooterChar">
    <w:name w:val="Footer Char"/>
    <w:basedOn w:val="DefaultParagraphFont"/>
    <w:link w:val="Footer"/>
    <w:uiPriority w:val="49"/>
    <w:semiHidden/>
    <w:rsid w:val="008D4752"/>
  </w:style>
  <w:style w:type="character" w:styleId="FootnoteReference">
    <w:name w:val="footnote reference"/>
    <w:basedOn w:val="DefaultParagraphFont"/>
    <w:uiPriority w:val="99"/>
    <w:semiHidden/>
    <w:rsid w:val="00941747"/>
    <w:rPr>
      <w:vertAlign w:val="superscript"/>
    </w:rPr>
  </w:style>
  <w:style w:type="paragraph" w:styleId="FootnoteText">
    <w:name w:val="footnote text"/>
    <w:basedOn w:val="Normal"/>
    <w:link w:val="FootnoteTextChar"/>
    <w:uiPriority w:val="99"/>
    <w:semiHidden/>
    <w:rsid w:val="00941747"/>
    <w:rPr>
      <w:sz w:val="20"/>
      <w:szCs w:val="20"/>
    </w:rPr>
  </w:style>
  <w:style w:type="character" w:customStyle="1" w:styleId="FootnoteTextChar">
    <w:name w:val="Footnote Text Char"/>
    <w:basedOn w:val="DefaultParagraphFont"/>
    <w:link w:val="FootnoteText"/>
    <w:uiPriority w:val="99"/>
    <w:semiHidden/>
    <w:rsid w:val="00A671F8"/>
    <w:rPr>
      <w:rFonts w:eastAsiaTheme="minorEastAsia"/>
      <w:sz w:val="20"/>
      <w:szCs w:val="20"/>
    </w:rPr>
  </w:style>
  <w:style w:type="character" w:customStyle="1" w:styleId="Heading6Char">
    <w:name w:val="Heading 6 Char"/>
    <w:basedOn w:val="DefaultParagraphFont"/>
    <w:link w:val="Heading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9"/>
    <w:semiHidden/>
    <w:rsid w:val="006544C4"/>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6544C4"/>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6544C4"/>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41747"/>
    <w:rPr>
      <w:color w:val="0072BC" w:themeColor="hyperlink"/>
      <w:u w:val="single"/>
    </w:rPr>
  </w:style>
  <w:style w:type="character" w:styleId="IntenseEmphasis">
    <w:name w:val="Intense Emphasis"/>
    <w:uiPriority w:val="99"/>
    <w:semiHidden/>
    <w:qFormat/>
    <w:rsid w:val="006544C4"/>
    <w:rPr>
      <w:b/>
      <w:bCs/>
    </w:rPr>
  </w:style>
  <w:style w:type="paragraph" w:styleId="IntenseQuote">
    <w:name w:val="Intense Quote"/>
    <w:basedOn w:val="Normal"/>
    <w:next w:val="Normal"/>
    <w:link w:val="IntenseQuoteChar"/>
    <w:uiPriority w:val="99"/>
    <w:semiHidden/>
    <w:qFormat/>
    <w:rsid w:val="006544C4"/>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6544C4"/>
    <w:rPr>
      <w:rFonts w:eastAsiaTheme="minorEastAsia"/>
      <w:b/>
      <w:bCs/>
      <w:i/>
      <w:iCs/>
      <w:lang w:bidi="en-US"/>
    </w:rPr>
  </w:style>
  <w:style w:type="character" w:styleId="IntenseReference">
    <w:name w:val="Intense Reference"/>
    <w:uiPriority w:val="99"/>
    <w:semiHidden/>
    <w:qFormat/>
    <w:rsid w:val="006544C4"/>
    <w:rPr>
      <w:smallCaps/>
      <w:spacing w:val="5"/>
      <w:u w:val="single"/>
    </w:rPr>
  </w:style>
  <w:style w:type="paragraph" w:styleId="ListParagraph">
    <w:name w:val="List Paragraph"/>
    <w:basedOn w:val="Normal"/>
    <w:uiPriority w:val="99"/>
    <w:semiHidden/>
    <w:qFormat/>
    <w:rsid w:val="006544C4"/>
    <w:pPr>
      <w:ind w:left="720"/>
      <w:contextualSpacing/>
    </w:pPr>
  </w:style>
  <w:style w:type="table" w:customStyle="1" w:styleId="LtrTableAddress">
    <w:name w:val="Ltr_Table_Address"/>
    <w:basedOn w:val="TableNormal"/>
    <w:uiPriority w:val="99"/>
    <w:rsid w:val="001E6F32"/>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semiHidden/>
    <w:qFormat/>
    <w:rsid w:val="006544C4"/>
    <w:pPr>
      <w:spacing w:before="200"/>
      <w:ind w:left="360" w:right="360"/>
    </w:pPr>
    <w:rPr>
      <w:i/>
      <w:iCs/>
      <w:sz w:val="22"/>
      <w:lang w:bidi="en-US"/>
    </w:rPr>
  </w:style>
  <w:style w:type="character" w:customStyle="1" w:styleId="QuoteChar">
    <w:name w:val="Quote Char"/>
    <w:basedOn w:val="DefaultParagraphFont"/>
    <w:link w:val="Quote"/>
    <w:uiPriority w:val="99"/>
    <w:semiHidden/>
    <w:rsid w:val="006544C4"/>
    <w:rPr>
      <w:rFonts w:eastAsiaTheme="minorEastAsia"/>
      <w:i/>
      <w:iCs/>
      <w:lang w:bidi="en-US"/>
    </w:rPr>
  </w:style>
  <w:style w:type="character" w:styleId="SubtleReference">
    <w:name w:val="Subtle Reference"/>
    <w:uiPriority w:val="99"/>
    <w:semiHidden/>
    <w:qFormat/>
    <w:rsid w:val="006544C4"/>
    <w:rPr>
      <w:smallCaps/>
    </w:rPr>
  </w:style>
  <w:style w:type="table" w:styleId="TableGrid">
    <w:name w:val="Table Grid"/>
    <w:basedOn w:val="TableNormal"/>
    <w:uiPriority w:val="59"/>
    <w:semiHidden/>
    <w:rsid w:val="00941747"/>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EA185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Heading1"/>
    <w:next w:val="Normal"/>
    <w:uiPriority w:val="99"/>
    <w:semiHidden/>
    <w:qFormat/>
    <w:rsid w:val="006544C4"/>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OpiHi">
    <w:name w:val="Opi_H_i"/>
    <w:basedOn w:val="ECHRHeading4"/>
    <w:uiPriority w:val="44"/>
    <w:semiHidden/>
    <w:qFormat/>
    <w:rsid w:val="006544C4"/>
    <w:pPr>
      <w:ind w:left="1037" w:hanging="357"/>
      <w:outlineLvl w:val="4"/>
    </w:pPr>
    <w:rPr>
      <w:b w:val="0"/>
      <w:i/>
    </w:rPr>
  </w:style>
  <w:style w:type="paragraph" w:customStyle="1" w:styleId="DummyStyle">
    <w:name w:val="Dummy_Style"/>
    <w:basedOn w:val="Normal"/>
    <w:semiHidden/>
    <w:qFormat/>
    <w:rsid w:val="006544C4"/>
    <w:rPr>
      <w:color w:val="00B050"/>
      <w:lang w:bidi="en-US"/>
    </w:rPr>
  </w:style>
  <w:style w:type="paragraph" w:styleId="Subtitle">
    <w:name w:val="Subtitle"/>
    <w:basedOn w:val="Normal"/>
    <w:next w:val="Normal"/>
    <w:link w:val="SubtitleChar"/>
    <w:uiPriority w:val="99"/>
    <w:semiHidden/>
    <w:qFormat/>
    <w:rsid w:val="006544C4"/>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Para,Left,First line:  0 cm,First line:  0 cm + Première ligne : 0,66 cm,Interligne : Double"/>
    <w:basedOn w:val="Normal"/>
    <w:link w:val="JuParaCar"/>
    <w:uiPriority w:val="12"/>
    <w:qFormat/>
    <w:rsid w:val="004047FE"/>
    <w:pPr>
      <w:ind w:firstLine="284"/>
    </w:pPr>
  </w:style>
  <w:style w:type="character" w:customStyle="1" w:styleId="SubtitleChar">
    <w:name w:val="Subtitle Char"/>
    <w:basedOn w:val="DefaultParagraphFont"/>
    <w:link w:val="Subtitle"/>
    <w:uiPriority w:val="99"/>
    <w:semiHidden/>
    <w:rsid w:val="006544C4"/>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leNormal"/>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oList"/>
    <w:uiPriority w:val="99"/>
    <w:semiHidden/>
    <w:unhideWhenUsed/>
    <w:rsid w:val="006544C4"/>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20BA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oList"/>
    <w:uiPriority w:val="99"/>
    <w:semiHidden/>
    <w:unhideWhenUsed/>
    <w:rsid w:val="006544C4"/>
    <w:pPr>
      <w:numPr>
        <w:numId w:val="13"/>
      </w:numPr>
    </w:pPr>
  </w:style>
  <w:style w:type="numbering" w:styleId="ArticleSection">
    <w:name w:val="Outline List 3"/>
    <w:basedOn w:val="NoList"/>
    <w:uiPriority w:val="99"/>
    <w:semiHidden/>
    <w:unhideWhenUsed/>
    <w:rsid w:val="006544C4"/>
    <w:pPr>
      <w:numPr>
        <w:numId w:val="14"/>
      </w:numPr>
    </w:p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paragraph" w:styleId="Bibliography">
    <w:name w:val="Bibliography"/>
    <w:basedOn w:val="Normal"/>
    <w:next w:val="Normal"/>
    <w:uiPriority w:val="99"/>
    <w:semiHidden/>
    <w:rsid w:val="006544C4"/>
  </w:style>
  <w:style w:type="paragraph" w:styleId="BlockText">
    <w:name w:val="Block Text"/>
    <w:basedOn w:val="Normal"/>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leNormal"/>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
    <w:name w:val="Body Text"/>
    <w:basedOn w:val="Normal"/>
    <w:link w:val="BodyTextChar"/>
    <w:uiPriority w:val="99"/>
    <w:semiHidden/>
    <w:rsid w:val="006544C4"/>
    <w:pPr>
      <w:spacing w:after="120"/>
    </w:pPr>
  </w:style>
  <w:style w:type="table" w:customStyle="1" w:styleId="ECHRHeaderTableReduced">
    <w:name w:val="ECHR_Header_Table_Reduced"/>
    <w:basedOn w:val="TableNormal"/>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PageNumber">
    <w:name w:val="page number"/>
    <w:basedOn w:val="DefaultParagraphFont"/>
    <w:uiPriority w:val="99"/>
    <w:semiHidden/>
    <w:rsid w:val="006544C4"/>
    <w:rPr>
      <w:rFonts w:ascii="Times New Roman" w:hAnsi="Times New Roman" w:cs="Times New Roman"/>
      <w:sz w:val="18"/>
    </w:rPr>
  </w:style>
  <w:style w:type="character" w:styleId="CommentReference">
    <w:name w:val="annotation reference"/>
    <w:basedOn w:val="DefaultParagraphFont"/>
    <w:uiPriority w:val="99"/>
    <w:semiHidden/>
    <w:rsid w:val="006544C4"/>
    <w:rPr>
      <w:sz w:val="16"/>
    </w:rPr>
  </w:style>
  <w:style w:type="paragraph" w:styleId="CommentText">
    <w:name w:val="annotation text"/>
    <w:basedOn w:val="Normal"/>
    <w:link w:val="CommentTextChar"/>
    <w:semiHidden/>
    <w:rsid w:val="006544C4"/>
    <w:rPr>
      <w:sz w:val="20"/>
    </w:rPr>
  </w:style>
  <w:style w:type="character" w:customStyle="1" w:styleId="CommentTextChar">
    <w:name w:val="Comment Text Char"/>
    <w:basedOn w:val="DefaultParagraphFont"/>
    <w:link w:val="CommentText"/>
    <w:semiHidden/>
    <w:rsid w:val="006544C4"/>
    <w:rPr>
      <w:rFonts w:eastAsiaTheme="minorEastAsia"/>
      <w:sz w:val="20"/>
    </w:rPr>
  </w:style>
  <w:style w:type="paragraph" w:customStyle="1" w:styleId="JuSigned">
    <w:name w:val="Ju_Signed"/>
    <w:basedOn w:val="Normal"/>
    <w:next w:val="JuParaLast"/>
    <w:uiPriority w:val="32"/>
    <w:qFormat/>
    <w:rsid w:val="006544C4"/>
    <w:pPr>
      <w:tabs>
        <w:tab w:val="center" w:pos="851"/>
        <w:tab w:val="center" w:pos="6407"/>
      </w:tabs>
      <w:spacing w:before="720"/>
      <w:jc w:val="left"/>
    </w:pPr>
  </w:style>
  <w:style w:type="paragraph" w:customStyle="1" w:styleId="JuTitle">
    <w:name w:val="Ju_Title"/>
    <w:basedOn w:val="Normal"/>
    <w:next w:val="Normal"/>
    <w:uiPriority w:val="3"/>
    <w:qFormat/>
    <w:rsid w:val="006544C4"/>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6544C4"/>
  </w:style>
  <w:style w:type="paragraph" w:styleId="ListBullet2">
    <w:name w:val="List Bullet 2"/>
    <w:basedOn w:val="Normal"/>
    <w:uiPriority w:val="99"/>
    <w:semiHidden/>
    <w:rsid w:val="006544C4"/>
    <w:pPr>
      <w:numPr>
        <w:numId w:val="8"/>
      </w:numPr>
      <w:contextualSpacing/>
    </w:pPr>
  </w:style>
  <w:style w:type="paragraph" w:styleId="ListBullet3">
    <w:name w:val="List Bullet 3"/>
    <w:basedOn w:val="Normal"/>
    <w:semiHidden/>
    <w:rsid w:val="006544C4"/>
    <w:pPr>
      <w:numPr>
        <w:numId w:val="9"/>
      </w:numPr>
      <w:contextualSpacing/>
    </w:pPr>
  </w:style>
  <w:style w:type="character" w:customStyle="1" w:styleId="BodyTextChar">
    <w:name w:val="Body Text Char"/>
    <w:basedOn w:val="DefaultParagraphFont"/>
    <w:link w:val="BodyText"/>
    <w:uiPriority w:val="99"/>
    <w:semiHidden/>
    <w:rsid w:val="006544C4"/>
    <w:rPr>
      <w:rFonts w:eastAsiaTheme="minorEastAsia"/>
      <w:sz w:val="24"/>
    </w:rPr>
  </w:style>
  <w:style w:type="paragraph" w:styleId="BodyText2">
    <w:name w:val="Body Text 2"/>
    <w:basedOn w:val="Normal"/>
    <w:link w:val="BodyText2Char"/>
    <w:uiPriority w:val="99"/>
    <w:semiHidden/>
    <w:rsid w:val="006544C4"/>
    <w:pPr>
      <w:spacing w:after="120" w:line="480" w:lineRule="auto"/>
    </w:pPr>
  </w:style>
  <w:style w:type="character" w:customStyle="1" w:styleId="BodyText2Char">
    <w:name w:val="Body Text 2 Char"/>
    <w:basedOn w:val="DefaultParagraphFont"/>
    <w:link w:val="BodyText2"/>
    <w:uiPriority w:val="99"/>
    <w:semiHidden/>
    <w:rsid w:val="006544C4"/>
    <w:rPr>
      <w:rFonts w:eastAsiaTheme="minorEastAsia"/>
      <w:sz w:val="24"/>
    </w:rPr>
  </w:style>
  <w:style w:type="paragraph" w:styleId="BodyText3">
    <w:name w:val="Body Text 3"/>
    <w:basedOn w:val="Normal"/>
    <w:link w:val="BodyText3Char"/>
    <w:uiPriority w:val="99"/>
    <w:semiHidden/>
    <w:rsid w:val="006544C4"/>
    <w:pPr>
      <w:spacing w:after="120"/>
    </w:pPr>
    <w:rPr>
      <w:sz w:val="16"/>
      <w:szCs w:val="16"/>
    </w:rPr>
  </w:style>
  <w:style w:type="character" w:customStyle="1" w:styleId="BodyText3Char">
    <w:name w:val="Body Text 3 Char"/>
    <w:basedOn w:val="DefaultParagraphFont"/>
    <w:link w:val="BodyText3"/>
    <w:uiPriority w:val="99"/>
    <w:semiHidden/>
    <w:rsid w:val="006544C4"/>
    <w:rPr>
      <w:rFonts w:eastAsiaTheme="minorEastAsia"/>
      <w:sz w:val="16"/>
      <w:szCs w:val="16"/>
    </w:rPr>
  </w:style>
  <w:style w:type="paragraph" w:styleId="BodyTextFirstIndent">
    <w:name w:val="Body Text First Indent"/>
    <w:basedOn w:val="BodyText"/>
    <w:link w:val="BodyTextFirstIndentChar"/>
    <w:uiPriority w:val="99"/>
    <w:semiHidden/>
    <w:rsid w:val="006544C4"/>
    <w:pPr>
      <w:spacing w:after="0"/>
      <w:ind w:firstLine="360"/>
    </w:pPr>
  </w:style>
  <w:style w:type="character" w:customStyle="1" w:styleId="BodyTextFirstIndentChar">
    <w:name w:val="Body Text First Indent Char"/>
    <w:basedOn w:val="BodyTextChar"/>
    <w:link w:val="BodyTextFirstIndent"/>
    <w:uiPriority w:val="99"/>
    <w:semiHidden/>
    <w:rsid w:val="006544C4"/>
    <w:rPr>
      <w:rFonts w:eastAsiaTheme="minorEastAsia"/>
      <w:sz w:val="24"/>
    </w:rPr>
  </w:style>
  <w:style w:type="paragraph" w:styleId="BodyTextIndent">
    <w:name w:val="Body Text Indent"/>
    <w:basedOn w:val="Normal"/>
    <w:link w:val="BodyTextIndentChar"/>
    <w:uiPriority w:val="99"/>
    <w:semiHidden/>
    <w:rsid w:val="006544C4"/>
    <w:pPr>
      <w:spacing w:after="120"/>
      <w:ind w:left="283"/>
    </w:pPr>
  </w:style>
  <w:style w:type="character" w:customStyle="1" w:styleId="BodyTextIndentChar">
    <w:name w:val="Body Text Indent Char"/>
    <w:basedOn w:val="DefaultParagraphFont"/>
    <w:link w:val="BodyTextIndent"/>
    <w:uiPriority w:val="99"/>
    <w:semiHidden/>
    <w:rsid w:val="006544C4"/>
    <w:rPr>
      <w:rFonts w:eastAsiaTheme="minorEastAsia"/>
      <w:sz w:val="24"/>
    </w:rPr>
  </w:style>
  <w:style w:type="paragraph" w:styleId="BodyTextFirstIndent2">
    <w:name w:val="Body Text First Indent 2"/>
    <w:basedOn w:val="BodyTextIndent"/>
    <w:link w:val="BodyTextFirstIndent2Char"/>
    <w:uiPriority w:val="99"/>
    <w:semiHidden/>
    <w:rsid w:val="006544C4"/>
    <w:pPr>
      <w:spacing w:after="0"/>
      <w:ind w:left="360" w:firstLine="360"/>
    </w:pPr>
  </w:style>
  <w:style w:type="character" w:customStyle="1" w:styleId="BodyTextFirstIndent2Char">
    <w:name w:val="Body Text First Indent 2 Char"/>
    <w:basedOn w:val="BodyTextIndentChar"/>
    <w:link w:val="BodyTextFirstIndent2"/>
    <w:uiPriority w:val="99"/>
    <w:semiHidden/>
    <w:rsid w:val="006544C4"/>
    <w:rPr>
      <w:rFonts w:eastAsiaTheme="minorEastAsia"/>
      <w:sz w:val="24"/>
    </w:rPr>
  </w:style>
  <w:style w:type="paragraph" w:styleId="BodyTextIndent2">
    <w:name w:val="Body Text Indent 2"/>
    <w:basedOn w:val="Normal"/>
    <w:link w:val="BodyTextIndent2Char"/>
    <w:uiPriority w:val="99"/>
    <w:semiHidden/>
    <w:rsid w:val="006544C4"/>
    <w:pPr>
      <w:spacing w:after="120" w:line="480" w:lineRule="auto"/>
      <w:ind w:left="283"/>
    </w:pPr>
  </w:style>
  <w:style w:type="character" w:customStyle="1" w:styleId="BodyTextIndent2Char">
    <w:name w:val="Body Text Indent 2 Char"/>
    <w:basedOn w:val="DefaultParagraphFont"/>
    <w:link w:val="BodyTextIndent2"/>
    <w:uiPriority w:val="99"/>
    <w:semiHidden/>
    <w:rsid w:val="006544C4"/>
    <w:rPr>
      <w:rFonts w:eastAsiaTheme="minorEastAsia"/>
      <w:sz w:val="24"/>
    </w:rPr>
  </w:style>
  <w:style w:type="paragraph" w:styleId="BodyTextIndent3">
    <w:name w:val="Body Text Indent 3"/>
    <w:basedOn w:val="Normal"/>
    <w:link w:val="BodyTextIndent3Char"/>
    <w:uiPriority w:val="99"/>
    <w:semiHidden/>
    <w:rsid w:val="006544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544C4"/>
    <w:rPr>
      <w:rFonts w:eastAsiaTheme="minorEastAsia"/>
      <w:sz w:val="16"/>
      <w:szCs w:val="16"/>
    </w:rPr>
  </w:style>
  <w:style w:type="paragraph" w:styleId="Caption">
    <w:name w:val="caption"/>
    <w:basedOn w:val="Normal"/>
    <w:next w:val="Normal"/>
    <w:uiPriority w:val="99"/>
    <w:semiHidden/>
    <w:qFormat/>
    <w:rsid w:val="006544C4"/>
    <w:pPr>
      <w:spacing w:after="200"/>
    </w:pPr>
    <w:rPr>
      <w:b/>
      <w:bCs/>
      <w:color w:val="0072BC" w:themeColor="accent1"/>
      <w:sz w:val="18"/>
      <w:szCs w:val="18"/>
    </w:rPr>
  </w:style>
  <w:style w:type="paragraph" w:styleId="Closing">
    <w:name w:val="Closing"/>
    <w:basedOn w:val="Normal"/>
    <w:link w:val="ClosingChar"/>
    <w:uiPriority w:val="99"/>
    <w:semiHidden/>
    <w:rsid w:val="006544C4"/>
    <w:pPr>
      <w:ind w:left="4252"/>
    </w:pPr>
  </w:style>
  <w:style w:type="character" w:customStyle="1" w:styleId="ClosingChar">
    <w:name w:val="Closing Char"/>
    <w:basedOn w:val="DefaultParagraphFont"/>
    <w:link w:val="Closing"/>
    <w:uiPriority w:val="99"/>
    <w:semiHidden/>
    <w:rsid w:val="006544C4"/>
    <w:rPr>
      <w:rFonts w:eastAsiaTheme="minorEastAsia"/>
      <w:sz w:val="24"/>
    </w:rPr>
  </w:style>
  <w:style w:type="table" w:styleId="ColorfulGrid">
    <w:name w:val="Colorful Grid"/>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544C4"/>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6544C4"/>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6544C4"/>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6544C4"/>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rsid w:val="006544C4"/>
    <w:rPr>
      <w:b/>
      <w:bCs/>
      <w:szCs w:val="20"/>
    </w:rPr>
  </w:style>
  <w:style w:type="character" w:customStyle="1" w:styleId="CommentSubjectChar">
    <w:name w:val="Comment Subject Char"/>
    <w:basedOn w:val="CommentTextChar"/>
    <w:link w:val="CommentSubject"/>
    <w:uiPriority w:val="99"/>
    <w:semiHidden/>
    <w:rsid w:val="006544C4"/>
    <w:rPr>
      <w:rFonts w:eastAsiaTheme="minorEastAsia"/>
      <w:b/>
      <w:bCs/>
      <w:sz w:val="20"/>
      <w:szCs w:val="20"/>
    </w:rPr>
  </w:style>
  <w:style w:type="table" w:styleId="DarkList">
    <w:name w:val="Dark List"/>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6544C4"/>
  </w:style>
  <w:style w:type="character" w:customStyle="1" w:styleId="DateChar">
    <w:name w:val="Date Char"/>
    <w:basedOn w:val="DefaultParagraphFont"/>
    <w:link w:val="Date"/>
    <w:uiPriority w:val="99"/>
    <w:semiHidden/>
    <w:rsid w:val="006544C4"/>
    <w:rPr>
      <w:rFonts w:eastAsiaTheme="minorEastAsia"/>
      <w:sz w:val="24"/>
    </w:rPr>
  </w:style>
  <w:style w:type="paragraph" w:styleId="DocumentMap">
    <w:name w:val="Document Map"/>
    <w:basedOn w:val="Normal"/>
    <w:link w:val="DocumentMapChar"/>
    <w:uiPriority w:val="99"/>
    <w:semiHidden/>
    <w:rsid w:val="006544C4"/>
    <w:rPr>
      <w:rFonts w:ascii="Tahoma" w:hAnsi="Tahoma" w:cs="Tahoma"/>
      <w:sz w:val="16"/>
      <w:szCs w:val="16"/>
    </w:rPr>
  </w:style>
  <w:style w:type="character" w:customStyle="1" w:styleId="DocumentMapChar">
    <w:name w:val="Document Map Char"/>
    <w:basedOn w:val="DefaultParagraphFont"/>
    <w:link w:val="DocumentMap"/>
    <w:uiPriority w:val="99"/>
    <w:semiHidden/>
    <w:rsid w:val="006544C4"/>
    <w:rPr>
      <w:rFonts w:ascii="Tahoma" w:eastAsiaTheme="minorEastAsia" w:hAnsi="Tahoma" w:cs="Tahoma"/>
      <w:sz w:val="16"/>
      <w:szCs w:val="16"/>
    </w:rPr>
  </w:style>
  <w:style w:type="paragraph" w:styleId="E-mailSignature">
    <w:name w:val="E-mail Signature"/>
    <w:basedOn w:val="Normal"/>
    <w:link w:val="E-mailSignatureChar"/>
    <w:uiPriority w:val="99"/>
    <w:semiHidden/>
    <w:rsid w:val="006544C4"/>
  </w:style>
  <w:style w:type="character" w:customStyle="1" w:styleId="E-mailSignatureChar">
    <w:name w:val="E-mail Signature Char"/>
    <w:basedOn w:val="DefaultParagraphFont"/>
    <w:link w:val="E-mailSignature"/>
    <w:uiPriority w:val="99"/>
    <w:semiHidden/>
    <w:rsid w:val="006544C4"/>
    <w:rPr>
      <w:rFonts w:eastAsiaTheme="minorEastAsia"/>
      <w:sz w:val="24"/>
    </w:rPr>
  </w:style>
  <w:style w:type="character" w:styleId="EndnoteReference">
    <w:name w:val="endnote reference"/>
    <w:basedOn w:val="DefaultParagraphFont"/>
    <w:uiPriority w:val="99"/>
    <w:semiHidden/>
    <w:rsid w:val="006544C4"/>
    <w:rPr>
      <w:vertAlign w:val="superscript"/>
    </w:rPr>
  </w:style>
  <w:style w:type="paragraph" w:styleId="EndnoteText">
    <w:name w:val="endnote text"/>
    <w:basedOn w:val="Normal"/>
    <w:link w:val="EndnoteTextChar"/>
    <w:uiPriority w:val="99"/>
    <w:semiHidden/>
    <w:rsid w:val="006544C4"/>
    <w:rPr>
      <w:sz w:val="20"/>
      <w:szCs w:val="20"/>
    </w:rPr>
  </w:style>
  <w:style w:type="character" w:customStyle="1" w:styleId="EndnoteTextChar">
    <w:name w:val="Endnote Text Char"/>
    <w:basedOn w:val="DefaultParagraphFont"/>
    <w:link w:val="EndnoteText"/>
    <w:uiPriority w:val="99"/>
    <w:semiHidden/>
    <w:rsid w:val="006544C4"/>
    <w:rPr>
      <w:rFonts w:eastAsiaTheme="minorEastAsia"/>
      <w:sz w:val="20"/>
      <w:szCs w:val="20"/>
    </w:rPr>
  </w:style>
  <w:style w:type="paragraph" w:styleId="EnvelopeAddress">
    <w:name w:val="envelope address"/>
    <w:basedOn w:val="Normal"/>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6544C4"/>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6544C4"/>
    <w:rPr>
      <w:color w:val="7030A0" w:themeColor="followedHyperlink"/>
      <w:u w:val="single"/>
    </w:rPr>
  </w:style>
  <w:style w:type="character" w:styleId="HTMLAcronym">
    <w:name w:val="HTML Acronym"/>
    <w:basedOn w:val="DefaultParagraphFont"/>
    <w:uiPriority w:val="99"/>
    <w:semiHidden/>
    <w:rsid w:val="006544C4"/>
  </w:style>
  <w:style w:type="paragraph" w:styleId="HTMLAddress">
    <w:name w:val="HTML Address"/>
    <w:basedOn w:val="Normal"/>
    <w:link w:val="HTMLAddressChar"/>
    <w:uiPriority w:val="99"/>
    <w:semiHidden/>
    <w:rsid w:val="006544C4"/>
    <w:rPr>
      <w:i/>
      <w:iCs/>
    </w:rPr>
  </w:style>
  <w:style w:type="character" w:customStyle="1" w:styleId="HTMLAddressChar">
    <w:name w:val="HTML Address Char"/>
    <w:basedOn w:val="DefaultParagraphFont"/>
    <w:link w:val="HTMLAddress"/>
    <w:uiPriority w:val="99"/>
    <w:semiHidden/>
    <w:rsid w:val="006544C4"/>
    <w:rPr>
      <w:rFonts w:eastAsiaTheme="minorEastAsia"/>
      <w:i/>
      <w:iCs/>
      <w:sz w:val="24"/>
    </w:rPr>
  </w:style>
  <w:style w:type="character" w:styleId="HTMLCite">
    <w:name w:val="HTML Cite"/>
    <w:basedOn w:val="DefaultParagraphFont"/>
    <w:uiPriority w:val="99"/>
    <w:semiHidden/>
    <w:rsid w:val="006544C4"/>
    <w:rPr>
      <w:i/>
      <w:iCs/>
    </w:rPr>
  </w:style>
  <w:style w:type="character" w:styleId="HTMLCode">
    <w:name w:val="HTML Code"/>
    <w:basedOn w:val="DefaultParagraphFont"/>
    <w:uiPriority w:val="99"/>
    <w:semiHidden/>
    <w:rsid w:val="006544C4"/>
    <w:rPr>
      <w:rFonts w:ascii="Consolas" w:hAnsi="Consolas" w:cs="Consolas"/>
      <w:sz w:val="20"/>
      <w:szCs w:val="20"/>
    </w:rPr>
  </w:style>
  <w:style w:type="character" w:styleId="HTMLDefinition">
    <w:name w:val="HTML Definition"/>
    <w:basedOn w:val="DefaultParagraphFont"/>
    <w:uiPriority w:val="99"/>
    <w:semiHidden/>
    <w:rsid w:val="006544C4"/>
    <w:rPr>
      <w:i/>
      <w:iCs/>
    </w:rPr>
  </w:style>
  <w:style w:type="character" w:styleId="HTMLKeyboard">
    <w:name w:val="HTML Keyboard"/>
    <w:basedOn w:val="DefaultParagraphFont"/>
    <w:uiPriority w:val="99"/>
    <w:semiHidden/>
    <w:rsid w:val="006544C4"/>
    <w:rPr>
      <w:rFonts w:ascii="Consolas" w:hAnsi="Consolas" w:cs="Consolas"/>
      <w:sz w:val="20"/>
      <w:szCs w:val="20"/>
    </w:rPr>
  </w:style>
  <w:style w:type="paragraph" w:styleId="HTMLPreformatted">
    <w:name w:val="HTML Preformatted"/>
    <w:basedOn w:val="Normal"/>
    <w:link w:val="HTMLPreformattedChar"/>
    <w:uiPriority w:val="99"/>
    <w:semiHidden/>
    <w:rsid w:val="006544C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544C4"/>
    <w:rPr>
      <w:rFonts w:ascii="Consolas" w:eastAsiaTheme="minorEastAsia" w:hAnsi="Consolas" w:cs="Consolas"/>
      <w:sz w:val="20"/>
      <w:szCs w:val="20"/>
    </w:rPr>
  </w:style>
  <w:style w:type="character" w:styleId="HTMLSample">
    <w:name w:val="HTML Sample"/>
    <w:basedOn w:val="DefaultParagraphFont"/>
    <w:uiPriority w:val="99"/>
    <w:semiHidden/>
    <w:rsid w:val="006544C4"/>
    <w:rPr>
      <w:rFonts w:ascii="Consolas" w:hAnsi="Consolas" w:cs="Consolas"/>
      <w:sz w:val="24"/>
      <w:szCs w:val="24"/>
    </w:rPr>
  </w:style>
  <w:style w:type="character" w:styleId="HTMLTypewriter">
    <w:name w:val="HTML Typewriter"/>
    <w:basedOn w:val="DefaultParagraphFont"/>
    <w:uiPriority w:val="99"/>
    <w:semiHidden/>
    <w:rsid w:val="006544C4"/>
    <w:rPr>
      <w:rFonts w:ascii="Consolas" w:hAnsi="Consolas" w:cs="Consolas"/>
      <w:sz w:val="20"/>
      <w:szCs w:val="20"/>
    </w:rPr>
  </w:style>
  <w:style w:type="character" w:styleId="HTMLVariable">
    <w:name w:val="HTML Variable"/>
    <w:basedOn w:val="DefaultParagraphFont"/>
    <w:uiPriority w:val="99"/>
    <w:semiHidden/>
    <w:rsid w:val="006544C4"/>
    <w:rPr>
      <w:i/>
      <w:iCs/>
    </w:rPr>
  </w:style>
  <w:style w:type="paragraph" w:styleId="Index1">
    <w:name w:val="index 1"/>
    <w:basedOn w:val="Normal"/>
    <w:next w:val="Normal"/>
    <w:autoRedefine/>
    <w:uiPriority w:val="99"/>
    <w:semiHidden/>
    <w:rsid w:val="006544C4"/>
    <w:pPr>
      <w:ind w:left="240" w:hanging="240"/>
    </w:pPr>
  </w:style>
  <w:style w:type="paragraph" w:styleId="Index2">
    <w:name w:val="index 2"/>
    <w:basedOn w:val="Normal"/>
    <w:next w:val="Normal"/>
    <w:autoRedefine/>
    <w:uiPriority w:val="99"/>
    <w:semiHidden/>
    <w:rsid w:val="006544C4"/>
    <w:pPr>
      <w:ind w:left="480" w:hanging="240"/>
    </w:pPr>
  </w:style>
  <w:style w:type="paragraph" w:styleId="Index3">
    <w:name w:val="index 3"/>
    <w:basedOn w:val="Normal"/>
    <w:next w:val="Normal"/>
    <w:autoRedefine/>
    <w:uiPriority w:val="99"/>
    <w:semiHidden/>
    <w:rsid w:val="006544C4"/>
    <w:pPr>
      <w:ind w:left="720" w:hanging="240"/>
    </w:pPr>
  </w:style>
  <w:style w:type="paragraph" w:styleId="Index4">
    <w:name w:val="index 4"/>
    <w:basedOn w:val="Normal"/>
    <w:next w:val="Normal"/>
    <w:autoRedefine/>
    <w:uiPriority w:val="99"/>
    <w:semiHidden/>
    <w:rsid w:val="006544C4"/>
    <w:pPr>
      <w:ind w:left="960" w:hanging="240"/>
    </w:pPr>
  </w:style>
  <w:style w:type="paragraph" w:styleId="Index5">
    <w:name w:val="index 5"/>
    <w:basedOn w:val="Normal"/>
    <w:next w:val="Normal"/>
    <w:autoRedefine/>
    <w:uiPriority w:val="99"/>
    <w:semiHidden/>
    <w:rsid w:val="006544C4"/>
    <w:pPr>
      <w:ind w:left="1200" w:hanging="240"/>
    </w:pPr>
  </w:style>
  <w:style w:type="paragraph" w:styleId="Index6">
    <w:name w:val="index 6"/>
    <w:basedOn w:val="Normal"/>
    <w:next w:val="Normal"/>
    <w:autoRedefine/>
    <w:uiPriority w:val="99"/>
    <w:semiHidden/>
    <w:rsid w:val="006544C4"/>
    <w:pPr>
      <w:ind w:left="1440" w:hanging="240"/>
    </w:pPr>
  </w:style>
  <w:style w:type="paragraph" w:styleId="Index7">
    <w:name w:val="index 7"/>
    <w:basedOn w:val="Normal"/>
    <w:next w:val="Normal"/>
    <w:autoRedefine/>
    <w:uiPriority w:val="99"/>
    <w:semiHidden/>
    <w:rsid w:val="006544C4"/>
    <w:pPr>
      <w:ind w:left="1680" w:hanging="240"/>
    </w:pPr>
  </w:style>
  <w:style w:type="paragraph" w:styleId="Index8">
    <w:name w:val="index 8"/>
    <w:basedOn w:val="Normal"/>
    <w:next w:val="Normal"/>
    <w:autoRedefine/>
    <w:uiPriority w:val="99"/>
    <w:semiHidden/>
    <w:rsid w:val="006544C4"/>
    <w:pPr>
      <w:ind w:left="1920" w:hanging="240"/>
    </w:pPr>
  </w:style>
  <w:style w:type="paragraph" w:styleId="Index9">
    <w:name w:val="index 9"/>
    <w:basedOn w:val="Normal"/>
    <w:next w:val="Normal"/>
    <w:autoRedefine/>
    <w:uiPriority w:val="99"/>
    <w:semiHidden/>
    <w:rsid w:val="006544C4"/>
    <w:pPr>
      <w:ind w:left="2160" w:hanging="240"/>
    </w:pPr>
  </w:style>
  <w:style w:type="paragraph" w:styleId="IndexHeading">
    <w:name w:val="index heading"/>
    <w:basedOn w:val="Normal"/>
    <w:next w:val="Index1"/>
    <w:uiPriority w:val="99"/>
    <w:semiHidden/>
    <w:rsid w:val="006544C4"/>
    <w:rPr>
      <w:rFonts w:asciiTheme="majorHAnsi" w:eastAsiaTheme="majorEastAsia" w:hAnsiTheme="majorHAnsi" w:cstheme="majorBidi"/>
      <w:b/>
      <w:bCs/>
    </w:rPr>
  </w:style>
  <w:style w:type="table" w:styleId="LightGrid">
    <w:name w:val="Light Grid"/>
    <w:basedOn w:val="TableNormal"/>
    <w:uiPriority w:val="62"/>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6544C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6544C4"/>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6544C4"/>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6544C4"/>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6544C4"/>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6544C4"/>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6544C4"/>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6544C4"/>
  </w:style>
  <w:style w:type="paragraph" w:styleId="List">
    <w:name w:val="List"/>
    <w:basedOn w:val="Normal"/>
    <w:uiPriority w:val="99"/>
    <w:semiHidden/>
    <w:rsid w:val="006544C4"/>
    <w:pPr>
      <w:ind w:left="283" w:hanging="283"/>
      <w:contextualSpacing/>
    </w:pPr>
  </w:style>
  <w:style w:type="paragraph" w:styleId="List2">
    <w:name w:val="List 2"/>
    <w:basedOn w:val="Normal"/>
    <w:uiPriority w:val="99"/>
    <w:semiHidden/>
    <w:rsid w:val="006544C4"/>
    <w:pPr>
      <w:ind w:left="566" w:hanging="283"/>
      <w:contextualSpacing/>
    </w:pPr>
  </w:style>
  <w:style w:type="paragraph" w:styleId="List3">
    <w:name w:val="List 3"/>
    <w:basedOn w:val="Normal"/>
    <w:uiPriority w:val="99"/>
    <w:semiHidden/>
    <w:rsid w:val="006544C4"/>
    <w:pPr>
      <w:ind w:left="849" w:hanging="283"/>
      <w:contextualSpacing/>
    </w:pPr>
  </w:style>
  <w:style w:type="paragraph" w:styleId="List4">
    <w:name w:val="List 4"/>
    <w:basedOn w:val="Normal"/>
    <w:uiPriority w:val="99"/>
    <w:semiHidden/>
    <w:rsid w:val="006544C4"/>
    <w:pPr>
      <w:ind w:left="1132" w:hanging="283"/>
      <w:contextualSpacing/>
    </w:pPr>
  </w:style>
  <w:style w:type="paragraph" w:styleId="List5">
    <w:name w:val="List 5"/>
    <w:basedOn w:val="Normal"/>
    <w:uiPriority w:val="99"/>
    <w:semiHidden/>
    <w:rsid w:val="006544C4"/>
    <w:pPr>
      <w:ind w:left="1415" w:hanging="283"/>
      <w:contextualSpacing/>
    </w:pPr>
  </w:style>
  <w:style w:type="paragraph" w:styleId="ListBullet">
    <w:name w:val="List Bullet"/>
    <w:basedOn w:val="Normal"/>
    <w:uiPriority w:val="99"/>
    <w:semiHidden/>
    <w:rsid w:val="006544C4"/>
    <w:pPr>
      <w:numPr>
        <w:numId w:val="15"/>
      </w:numPr>
      <w:contextualSpacing/>
    </w:pPr>
  </w:style>
  <w:style w:type="paragraph" w:styleId="ListBullet4">
    <w:name w:val="List Bullet 4"/>
    <w:basedOn w:val="Normal"/>
    <w:uiPriority w:val="99"/>
    <w:semiHidden/>
    <w:rsid w:val="006544C4"/>
    <w:pPr>
      <w:numPr>
        <w:numId w:val="16"/>
      </w:numPr>
      <w:contextualSpacing/>
    </w:pPr>
  </w:style>
  <w:style w:type="paragraph" w:styleId="ListBullet5">
    <w:name w:val="List Bullet 5"/>
    <w:basedOn w:val="Normal"/>
    <w:uiPriority w:val="99"/>
    <w:semiHidden/>
    <w:rsid w:val="006544C4"/>
    <w:pPr>
      <w:numPr>
        <w:numId w:val="17"/>
      </w:numPr>
      <w:contextualSpacing/>
    </w:pPr>
  </w:style>
  <w:style w:type="paragraph" w:styleId="ListContinue">
    <w:name w:val="List Continue"/>
    <w:basedOn w:val="Normal"/>
    <w:uiPriority w:val="99"/>
    <w:semiHidden/>
    <w:rsid w:val="006544C4"/>
    <w:pPr>
      <w:spacing w:after="120"/>
      <w:ind w:left="283"/>
      <w:contextualSpacing/>
    </w:pPr>
  </w:style>
  <w:style w:type="paragraph" w:styleId="ListContinue2">
    <w:name w:val="List Continue 2"/>
    <w:basedOn w:val="Normal"/>
    <w:uiPriority w:val="99"/>
    <w:semiHidden/>
    <w:rsid w:val="006544C4"/>
    <w:pPr>
      <w:spacing w:after="120"/>
      <w:ind w:left="566"/>
      <w:contextualSpacing/>
    </w:pPr>
  </w:style>
  <w:style w:type="paragraph" w:styleId="ListContinue3">
    <w:name w:val="List Continue 3"/>
    <w:basedOn w:val="Normal"/>
    <w:uiPriority w:val="99"/>
    <w:semiHidden/>
    <w:rsid w:val="006544C4"/>
    <w:pPr>
      <w:spacing w:after="120"/>
      <w:ind w:left="849"/>
      <w:contextualSpacing/>
    </w:pPr>
  </w:style>
  <w:style w:type="paragraph" w:styleId="ListContinue4">
    <w:name w:val="List Continue 4"/>
    <w:basedOn w:val="Normal"/>
    <w:uiPriority w:val="99"/>
    <w:semiHidden/>
    <w:rsid w:val="006544C4"/>
    <w:pPr>
      <w:spacing w:after="120"/>
      <w:ind w:left="1132"/>
      <w:contextualSpacing/>
    </w:pPr>
  </w:style>
  <w:style w:type="paragraph" w:styleId="ListContinue5">
    <w:name w:val="List Continue 5"/>
    <w:basedOn w:val="Normal"/>
    <w:uiPriority w:val="99"/>
    <w:semiHidden/>
    <w:rsid w:val="006544C4"/>
    <w:pPr>
      <w:spacing w:after="120"/>
      <w:ind w:left="1415"/>
      <w:contextualSpacing/>
    </w:pPr>
  </w:style>
  <w:style w:type="paragraph" w:styleId="ListNumber">
    <w:name w:val="List Number"/>
    <w:basedOn w:val="Normal"/>
    <w:uiPriority w:val="99"/>
    <w:semiHidden/>
    <w:rsid w:val="006544C4"/>
    <w:pPr>
      <w:numPr>
        <w:numId w:val="18"/>
      </w:numPr>
      <w:contextualSpacing/>
    </w:pPr>
  </w:style>
  <w:style w:type="paragraph" w:styleId="ListNumber2">
    <w:name w:val="List Number 2"/>
    <w:basedOn w:val="Normal"/>
    <w:uiPriority w:val="99"/>
    <w:semiHidden/>
    <w:rsid w:val="006544C4"/>
    <w:pPr>
      <w:numPr>
        <w:numId w:val="19"/>
      </w:numPr>
      <w:contextualSpacing/>
    </w:pPr>
  </w:style>
  <w:style w:type="paragraph" w:styleId="ListNumber3">
    <w:name w:val="List Number 3"/>
    <w:basedOn w:val="Normal"/>
    <w:uiPriority w:val="99"/>
    <w:semiHidden/>
    <w:rsid w:val="006544C4"/>
    <w:pPr>
      <w:numPr>
        <w:numId w:val="20"/>
      </w:numPr>
      <w:contextualSpacing/>
    </w:pPr>
  </w:style>
  <w:style w:type="paragraph" w:styleId="ListNumber4">
    <w:name w:val="List Number 4"/>
    <w:basedOn w:val="Normal"/>
    <w:uiPriority w:val="99"/>
    <w:semiHidden/>
    <w:rsid w:val="006544C4"/>
    <w:pPr>
      <w:numPr>
        <w:numId w:val="21"/>
      </w:numPr>
      <w:contextualSpacing/>
    </w:pPr>
  </w:style>
  <w:style w:type="paragraph" w:styleId="ListNumber5">
    <w:name w:val="List Number 5"/>
    <w:basedOn w:val="Normal"/>
    <w:uiPriority w:val="99"/>
    <w:semiHidden/>
    <w:rsid w:val="006544C4"/>
    <w:pPr>
      <w:numPr>
        <w:numId w:val="22"/>
      </w:numPr>
      <w:contextualSpacing/>
    </w:pPr>
  </w:style>
  <w:style w:type="paragraph" w:styleId="MacroText">
    <w:name w:val="macro"/>
    <w:link w:val="MacroTextChar"/>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6544C4"/>
    <w:rPr>
      <w:rFonts w:ascii="Consolas" w:eastAsiaTheme="minorEastAsia" w:hAnsi="Consolas" w:cs="Consolas"/>
      <w:sz w:val="20"/>
      <w:szCs w:val="20"/>
    </w:rPr>
  </w:style>
  <w:style w:type="table" w:styleId="MediumGrid1">
    <w:name w:val="Medium Grid 1"/>
    <w:basedOn w:val="TableNormal"/>
    <w:uiPriority w:val="67"/>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6544C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544C4"/>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6544C4"/>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6544C4"/>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6544C4"/>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6544C4"/>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6544C4"/>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544C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6544C4"/>
    <w:rPr>
      <w:rFonts w:ascii="Times New Roman" w:hAnsi="Times New Roman" w:cs="Times New Roman"/>
      <w:szCs w:val="24"/>
    </w:rPr>
  </w:style>
  <w:style w:type="paragraph" w:styleId="NormalIndent">
    <w:name w:val="Normal Indent"/>
    <w:basedOn w:val="Normal"/>
    <w:uiPriority w:val="99"/>
    <w:semiHidden/>
    <w:rsid w:val="006544C4"/>
    <w:pPr>
      <w:ind w:left="720"/>
    </w:pPr>
  </w:style>
  <w:style w:type="paragraph" w:styleId="NoteHeading">
    <w:name w:val="Note Heading"/>
    <w:basedOn w:val="Normal"/>
    <w:next w:val="Normal"/>
    <w:link w:val="NoteHeadingChar"/>
    <w:uiPriority w:val="99"/>
    <w:semiHidden/>
    <w:rsid w:val="006544C4"/>
  </w:style>
  <w:style w:type="character" w:customStyle="1" w:styleId="NoteHeadingChar">
    <w:name w:val="Note Heading Char"/>
    <w:basedOn w:val="DefaultParagraphFont"/>
    <w:link w:val="NoteHeading"/>
    <w:uiPriority w:val="99"/>
    <w:semiHidden/>
    <w:rsid w:val="006544C4"/>
    <w:rPr>
      <w:rFonts w:eastAsiaTheme="minorEastAsia"/>
      <w:sz w:val="24"/>
    </w:rPr>
  </w:style>
  <w:style w:type="character" w:styleId="PlaceholderText">
    <w:name w:val="Placeholder Text"/>
    <w:basedOn w:val="DefaultParagraphFont"/>
    <w:uiPriority w:val="99"/>
    <w:semiHidden/>
    <w:rsid w:val="006544C4"/>
    <w:rPr>
      <w:color w:val="808080"/>
    </w:rPr>
  </w:style>
  <w:style w:type="paragraph" w:styleId="PlainText">
    <w:name w:val="Plain Text"/>
    <w:basedOn w:val="Normal"/>
    <w:link w:val="PlainTextChar"/>
    <w:uiPriority w:val="99"/>
    <w:semiHidden/>
    <w:rsid w:val="006544C4"/>
    <w:rPr>
      <w:rFonts w:ascii="Consolas" w:hAnsi="Consolas" w:cs="Consolas"/>
      <w:sz w:val="21"/>
      <w:szCs w:val="21"/>
    </w:rPr>
  </w:style>
  <w:style w:type="character" w:customStyle="1" w:styleId="PlainTextChar">
    <w:name w:val="Plain Text Char"/>
    <w:basedOn w:val="DefaultParagraphFont"/>
    <w:link w:val="PlainText"/>
    <w:uiPriority w:val="99"/>
    <w:semiHidden/>
    <w:rsid w:val="006544C4"/>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6544C4"/>
  </w:style>
  <w:style w:type="character" w:customStyle="1" w:styleId="SalutationChar">
    <w:name w:val="Salutation Char"/>
    <w:basedOn w:val="DefaultParagraphFont"/>
    <w:link w:val="Salutation"/>
    <w:uiPriority w:val="99"/>
    <w:semiHidden/>
    <w:rsid w:val="006544C4"/>
    <w:rPr>
      <w:rFonts w:eastAsiaTheme="minorEastAsia"/>
      <w:sz w:val="24"/>
    </w:rPr>
  </w:style>
  <w:style w:type="paragraph" w:styleId="Signature">
    <w:name w:val="Signature"/>
    <w:basedOn w:val="Normal"/>
    <w:link w:val="SignatureChar"/>
    <w:uiPriority w:val="99"/>
    <w:semiHidden/>
    <w:rsid w:val="006544C4"/>
    <w:pPr>
      <w:ind w:left="4252"/>
    </w:pPr>
  </w:style>
  <w:style w:type="character" w:customStyle="1" w:styleId="SignatureChar">
    <w:name w:val="Signature Char"/>
    <w:basedOn w:val="DefaultParagraphFont"/>
    <w:link w:val="Signature"/>
    <w:uiPriority w:val="99"/>
    <w:semiHidden/>
    <w:rsid w:val="006544C4"/>
    <w:rPr>
      <w:rFonts w:eastAsiaTheme="minorEastAsia"/>
      <w:sz w:val="24"/>
    </w:rPr>
  </w:style>
  <w:style w:type="table" w:styleId="Table3Deffects1">
    <w:name w:val="Table 3D effects 1"/>
    <w:basedOn w:val="TableNormal"/>
    <w:uiPriority w:val="99"/>
    <w:semiHidden/>
    <w:unhideWhenUsed/>
    <w:rsid w:val="006544C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544C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544C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544C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544C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544C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544C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544C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544C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544C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544C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544C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544C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544C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544C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544C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544C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544C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544C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544C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544C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544C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544C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544C4"/>
    <w:pPr>
      <w:ind w:left="240" w:hanging="240"/>
    </w:pPr>
  </w:style>
  <w:style w:type="paragraph" w:styleId="TableofFigures">
    <w:name w:val="table of figures"/>
    <w:basedOn w:val="Normal"/>
    <w:next w:val="Normal"/>
    <w:uiPriority w:val="99"/>
    <w:semiHidden/>
    <w:rsid w:val="006544C4"/>
  </w:style>
  <w:style w:type="table" w:styleId="TableProfessional">
    <w:name w:val="Table Professional"/>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544C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544C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544C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544C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6544C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544C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544C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6544C4"/>
    <w:pPr>
      <w:spacing w:after="100"/>
      <w:ind w:left="1200"/>
    </w:pPr>
  </w:style>
  <w:style w:type="paragraph" w:styleId="TOC7">
    <w:name w:val="toc 7"/>
    <w:basedOn w:val="Normal"/>
    <w:next w:val="Normal"/>
    <w:autoRedefine/>
    <w:uiPriority w:val="99"/>
    <w:semiHidden/>
    <w:rsid w:val="006544C4"/>
    <w:pPr>
      <w:spacing w:after="100"/>
      <w:ind w:left="1440"/>
    </w:pPr>
  </w:style>
  <w:style w:type="paragraph" w:styleId="TOC8">
    <w:name w:val="toc 8"/>
    <w:basedOn w:val="Normal"/>
    <w:next w:val="Normal"/>
    <w:autoRedefine/>
    <w:uiPriority w:val="99"/>
    <w:semiHidden/>
    <w:rsid w:val="006544C4"/>
    <w:pPr>
      <w:spacing w:after="100"/>
      <w:ind w:left="1680"/>
    </w:pPr>
  </w:style>
  <w:style w:type="paragraph" w:styleId="TOC9">
    <w:name w:val="toc 9"/>
    <w:basedOn w:val="Normal"/>
    <w:next w:val="Normal"/>
    <w:autoRedefine/>
    <w:uiPriority w:val="99"/>
    <w:semiHidden/>
    <w:rsid w:val="006544C4"/>
    <w:pPr>
      <w:spacing w:after="100"/>
      <w:ind w:left="1920"/>
    </w:pPr>
  </w:style>
  <w:style w:type="character" w:customStyle="1" w:styleId="JuParaCar">
    <w:name w:val="Ju_Para Car"/>
    <w:link w:val="ECHRPara"/>
    <w:uiPriority w:val="12"/>
    <w:rsid w:val="001E6388"/>
    <w:rPr>
      <w:rFonts w:eastAsia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uiPriority="98" w:qFormat="1"/>
    <w:lsdException w:name="heading 2" w:uiPriority="98" w:unhideWhenUsed="1" w:qFormat="1"/>
    <w:lsdException w:name="heading 3" w:uiPriority="98" w:unhideWhenUsed="1" w:qFormat="1"/>
    <w:lsdException w:name="heading 4" w:uiPriority="98" w:unhideWhenUsed="1" w:qFormat="1"/>
    <w:lsdException w:name="heading 5" w:unhideWhenUsed="1" w:qFormat="1"/>
    <w:lsdException w:name="heading 6" w:uiPriority="98" w:unhideWhenUsed="1" w:qFormat="1"/>
    <w:lsdException w:name="heading 7" w:unhideWhenUsed="1" w:qFormat="1"/>
    <w:lsdException w:name="heading 8" w:unhideWhenUsed="1" w:qFormat="1"/>
    <w:lsdException w:name="heading 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footnote text" w:uiPriority="95" w:unhideWhenUsed="1"/>
    <w:lsdException w:name="annotation text" w:uiPriority="0"/>
    <w:lsdException w:name="header" w:uiPriority="82" w:unhideWhenUsed="1"/>
    <w:lsdException w:name="footer" w:uiPriority="83" w:unhideWhenUsed="1"/>
    <w:lsdException w:name="caption" w:qFormat="1"/>
    <w:lsdException w:name="footnote reference" w:uiPriority="95" w:unhideWhenUsed="1"/>
    <w:lsdException w:name="List Bullet 3" w:uiPriority="0"/>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
    <w:name w:val="Normal"/>
    <w:semiHidden/>
    <w:rsid w:val="006544C4"/>
    <w:pPr>
      <w:jc w:val="both"/>
    </w:pPr>
    <w:rPr>
      <w:rFonts w:eastAsiaTheme="minorEastAsia"/>
      <w:sz w:val="24"/>
    </w:rPr>
  </w:style>
  <w:style w:type="paragraph" w:styleId="Heading1">
    <w:name w:val="heading 1"/>
    <w:basedOn w:val="Normal"/>
    <w:next w:val="Normal"/>
    <w:link w:val="Heading1Char"/>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4174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6544C4"/>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6544C4"/>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6544C4"/>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6544C4"/>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rsid w:val="00A671F8"/>
    <w:rPr>
      <w:rFonts w:ascii="Tahoma" w:eastAsiaTheme="minorEastAsia" w:hAnsi="Tahoma" w:cs="Tahoma"/>
      <w:sz w:val="16"/>
      <w:szCs w:val="16"/>
    </w:rPr>
  </w:style>
  <w:style w:type="character" w:styleId="BookTitle">
    <w:name w:val="Book Title"/>
    <w:uiPriority w:val="99"/>
    <w:semiHidden/>
    <w:qFormat/>
    <w:rsid w:val="006544C4"/>
    <w:rPr>
      <w:i/>
      <w:iCs/>
      <w:smallCaps/>
      <w:spacing w:val="5"/>
    </w:rPr>
  </w:style>
  <w:style w:type="paragraph" w:customStyle="1" w:styleId="ECHRHeader">
    <w:name w:val="ECHR_Header"/>
    <w:aliases w:val="Ju_Header"/>
    <w:basedOn w:val="Header"/>
    <w:uiPriority w:val="4"/>
    <w:qFormat/>
    <w:rsid w:val="006544C4"/>
    <w:pPr>
      <w:tabs>
        <w:tab w:val="clear" w:pos="4536"/>
        <w:tab w:val="clear" w:pos="9696"/>
        <w:tab w:val="center" w:pos="3686"/>
        <w:tab w:val="right" w:pos="7371"/>
      </w:tabs>
      <w:ind w:left="0" w:right="0"/>
      <w:jc w:val="left"/>
    </w:pPr>
    <w:rPr>
      <w:rFonts w:eastAsiaTheme="minorHAnsi"/>
      <w:sz w:val="18"/>
    </w:rPr>
  </w:style>
  <w:style w:type="paragraph" w:customStyle="1" w:styleId="JuAppQuestion">
    <w:name w:val="Ju_App_Question"/>
    <w:basedOn w:val="Normal"/>
    <w:uiPriority w:val="5"/>
    <w:qFormat/>
    <w:rsid w:val="006544C4"/>
    <w:pPr>
      <w:numPr>
        <w:numId w:val="11"/>
      </w:numPr>
      <w:jc w:val="left"/>
    </w:pPr>
    <w:rPr>
      <w:b/>
    </w:rPr>
  </w:style>
  <w:style w:type="character" w:styleId="Strong">
    <w:name w:val="Strong"/>
    <w:uiPriority w:val="99"/>
    <w:semiHidden/>
    <w:qFormat/>
    <w:rsid w:val="006544C4"/>
    <w:rPr>
      <w:b/>
      <w:bCs/>
    </w:rPr>
  </w:style>
  <w:style w:type="paragraph" w:styleId="NoSpacing">
    <w:name w:val="No Spacing"/>
    <w:basedOn w:val="Normal"/>
    <w:link w:val="NoSpacingChar"/>
    <w:semiHidden/>
    <w:qFormat/>
    <w:rsid w:val="006544C4"/>
    <w:rPr>
      <w:sz w:val="22"/>
    </w:rPr>
  </w:style>
  <w:style w:type="character" w:customStyle="1" w:styleId="NoSpacingChar">
    <w:name w:val="No Spacing Char"/>
    <w:basedOn w:val="DefaultParagraphFont"/>
    <w:link w:val="NoSpacing"/>
    <w:semiHidden/>
    <w:rsid w:val="006544C4"/>
    <w:rPr>
      <w:rFonts w:eastAsiaTheme="minorEastAsia"/>
    </w:rPr>
  </w:style>
  <w:style w:type="paragraph" w:customStyle="1" w:styleId="OpiPara">
    <w:name w:val="Opi_Para"/>
    <w:basedOn w:val="Normal"/>
    <w:uiPriority w:val="46"/>
    <w:semiHidden/>
    <w:qFormat/>
    <w:rsid w:val="004047FE"/>
    <w:pPr>
      <w:ind w:firstLine="284"/>
    </w:pPr>
  </w:style>
  <w:style w:type="paragraph" w:customStyle="1" w:styleId="ECHRParaQuote">
    <w:name w:val="ECHR_Para_Quote"/>
    <w:aliases w:val="Ju_Quot,Para_Quote"/>
    <w:basedOn w:val="Normal"/>
    <w:uiPriority w:val="6"/>
    <w:qFormat/>
    <w:rsid w:val="006544C4"/>
    <w:pPr>
      <w:spacing w:before="120" w:after="120"/>
      <w:ind w:left="425" w:firstLine="142"/>
    </w:pPr>
    <w:rPr>
      <w:sz w:val="20"/>
    </w:rPr>
  </w:style>
  <w:style w:type="paragraph" w:customStyle="1" w:styleId="JuParaSub">
    <w:name w:val="Ju_Para_Sub"/>
    <w:basedOn w:val="Normal"/>
    <w:uiPriority w:val="13"/>
    <w:qFormat/>
    <w:rsid w:val="004047FE"/>
    <w:pPr>
      <w:ind w:left="284" w:firstLine="284"/>
    </w:pPr>
  </w:style>
  <w:style w:type="paragraph" w:customStyle="1" w:styleId="OpiParaSub">
    <w:name w:val="Opi_Para_Sub"/>
    <w:basedOn w:val="JuParaSub"/>
    <w:uiPriority w:val="47"/>
    <w:semiHidden/>
    <w:qFormat/>
    <w:rsid w:val="006544C4"/>
  </w:style>
  <w:style w:type="paragraph" w:customStyle="1" w:styleId="OpiQuot">
    <w:name w:val="Opi_Quot"/>
    <w:basedOn w:val="ECHRParaQuote"/>
    <w:uiPriority w:val="48"/>
    <w:semiHidden/>
    <w:qFormat/>
    <w:rsid w:val="006544C4"/>
  </w:style>
  <w:style w:type="paragraph" w:customStyle="1" w:styleId="OpiQuotSub">
    <w:name w:val="Opi_Quot_Sub"/>
    <w:basedOn w:val="JuQuotSub"/>
    <w:uiPriority w:val="49"/>
    <w:semiHidden/>
    <w:qFormat/>
    <w:rsid w:val="006544C4"/>
  </w:style>
  <w:style w:type="paragraph" w:customStyle="1" w:styleId="ECHRTitleCentre3">
    <w:name w:val="ECHR_Title_Centre_3"/>
    <w:aliases w:val="Ju_H_Article"/>
    <w:basedOn w:val="Normal"/>
    <w:next w:val="ECHRParaQuote"/>
    <w:uiPriority w:val="27"/>
    <w:qFormat/>
    <w:rsid w:val="006544C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semiHidden/>
    <w:qFormat/>
    <w:rsid w:val="006544C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544C4"/>
    <w:pPr>
      <w:ind w:left="567"/>
    </w:pPr>
  </w:style>
  <w:style w:type="paragraph" w:customStyle="1" w:styleId="ECHRTitle1">
    <w:name w:val="ECHR_Title_1"/>
    <w:aliases w:val="Ju_H_Head"/>
    <w:basedOn w:val="Normal"/>
    <w:next w:val="Normal"/>
    <w:uiPriority w:val="18"/>
    <w:qFormat/>
    <w:rsid w:val="006544C4"/>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6544C4"/>
    <w:pPr>
      <w:tabs>
        <w:tab w:val="center" w:pos="6407"/>
      </w:tabs>
      <w:spacing w:before="720"/>
      <w:jc w:val="right"/>
    </w:pPr>
  </w:style>
  <w:style w:type="paragraph" w:styleId="Title">
    <w:name w:val="Title"/>
    <w:basedOn w:val="Normal"/>
    <w:next w:val="Normal"/>
    <w:link w:val="TitleChar"/>
    <w:uiPriority w:val="99"/>
    <w:semiHidden/>
    <w:qFormat/>
    <w:rsid w:val="006544C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6544C4"/>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semiHidden/>
    <w:qFormat/>
    <w:rsid w:val="006544C4"/>
    <w:pPr>
      <w:tabs>
        <w:tab w:val="clear" w:pos="357"/>
      </w:tabs>
      <w:outlineLvl w:val="1"/>
    </w:pPr>
    <w:rPr>
      <w:b/>
    </w:rPr>
  </w:style>
  <w:style w:type="character" w:customStyle="1" w:styleId="JUNAMES">
    <w:name w:val="JU_NAMES"/>
    <w:uiPriority w:val="17"/>
    <w:qFormat/>
    <w:rsid w:val="006544C4"/>
    <w:rPr>
      <w:caps w:val="0"/>
      <w:smallCaps/>
    </w:rPr>
  </w:style>
  <w:style w:type="character" w:customStyle="1" w:styleId="JuITMark">
    <w:name w:val="Ju_ITMark"/>
    <w:basedOn w:val="DefaultParagraphFont"/>
    <w:uiPriority w:val="38"/>
    <w:qFormat/>
    <w:rsid w:val="006544C4"/>
    <w:rPr>
      <w:vanish/>
      <w:color w:val="339966"/>
      <w:sz w:val="14"/>
    </w:rPr>
  </w:style>
  <w:style w:type="paragraph" w:customStyle="1" w:styleId="OpiTranslation">
    <w:name w:val="Opi_Translation"/>
    <w:basedOn w:val="Normal"/>
    <w:next w:val="OpiPara"/>
    <w:uiPriority w:val="40"/>
    <w:semiHidden/>
    <w:qFormat/>
    <w:rsid w:val="006544C4"/>
    <w:pPr>
      <w:jc w:val="center"/>
      <w:outlineLvl w:val="0"/>
    </w:pPr>
    <w:rPr>
      <w:i/>
    </w:rPr>
  </w:style>
  <w:style w:type="paragraph" w:customStyle="1" w:styleId="JuCourt">
    <w:name w:val="Ju_Court"/>
    <w:basedOn w:val="Normal"/>
    <w:next w:val="Normal"/>
    <w:uiPriority w:val="16"/>
    <w:qFormat/>
    <w:rsid w:val="006544C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Normal"/>
    <w:uiPriority w:val="19"/>
    <w:qFormat/>
    <w:rsid w:val="006544C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Normal"/>
    <w:uiPriority w:val="20"/>
    <w:qFormat/>
    <w:rsid w:val="006544C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Normal"/>
    <w:uiPriority w:val="21"/>
    <w:qFormat/>
    <w:rsid w:val="006544C4"/>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48"/>
    <w:semiHidden/>
    <w:rsid w:val="00941747"/>
    <w:pPr>
      <w:tabs>
        <w:tab w:val="center" w:pos="4536"/>
        <w:tab w:val="right" w:pos="9696"/>
      </w:tabs>
      <w:ind w:left="-680" w:right="-680"/>
    </w:pPr>
  </w:style>
  <w:style w:type="character" w:customStyle="1" w:styleId="HeaderChar">
    <w:name w:val="Header Char"/>
    <w:basedOn w:val="DefaultParagraphFont"/>
    <w:link w:val="Header"/>
    <w:uiPriority w:val="48"/>
    <w:semiHidden/>
    <w:rsid w:val="008D4752"/>
  </w:style>
  <w:style w:type="character" w:customStyle="1" w:styleId="Heading1Char">
    <w:name w:val="Heading 1 Char"/>
    <w:basedOn w:val="DefaultParagraphFont"/>
    <w:link w:val="Heading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Normal"/>
    <w:uiPriority w:val="22"/>
    <w:qFormat/>
    <w:rsid w:val="006544C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Normal"/>
    <w:uiPriority w:val="23"/>
    <w:qFormat/>
    <w:rsid w:val="006544C4"/>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Normal"/>
    <w:uiPriority w:val="24"/>
    <w:qFormat/>
    <w:rsid w:val="006544C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Normal"/>
    <w:uiPriority w:val="25"/>
    <w:qFormat/>
    <w:rsid w:val="006544C4"/>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
    <w:next w:val="Normal"/>
    <w:uiPriority w:val="30"/>
    <w:qFormat/>
    <w:rsid w:val="006544C4"/>
    <w:pPr>
      <w:keepNext/>
      <w:keepLines/>
      <w:spacing w:before="240"/>
      <w:ind w:firstLine="284"/>
    </w:pPr>
  </w:style>
  <w:style w:type="paragraph" w:customStyle="1" w:styleId="DecList">
    <w:name w:val="Dec_List"/>
    <w:basedOn w:val="Normal"/>
    <w:uiPriority w:val="9"/>
    <w:qFormat/>
    <w:rsid w:val="006544C4"/>
    <w:pPr>
      <w:spacing w:before="240"/>
      <w:ind w:left="284"/>
    </w:pPr>
  </w:style>
  <w:style w:type="character" w:customStyle="1" w:styleId="Heading4Char">
    <w:name w:val="Heading 4 Char"/>
    <w:basedOn w:val="DefaultParagraphFont"/>
    <w:link w:val="Heading4"/>
    <w:uiPriority w:val="99"/>
    <w:semiHidden/>
    <w:rsid w:val="00A671F8"/>
    <w:rPr>
      <w:rFonts w:asciiTheme="majorHAnsi" w:eastAsiaTheme="majorEastAsia" w:hAnsiTheme="majorHAnsi" w:cstheme="majorBidi"/>
      <w:b/>
      <w:bCs/>
      <w:i/>
      <w:iCs/>
      <w:color w:val="777777"/>
    </w:rPr>
  </w:style>
  <w:style w:type="paragraph" w:customStyle="1" w:styleId="ECHRDecisionBody">
    <w:name w:val="ECHR_Decision_Body"/>
    <w:aliases w:val="Ju_Judges"/>
    <w:basedOn w:val="Normal"/>
    <w:uiPriority w:val="11"/>
    <w:qFormat/>
    <w:rsid w:val="006544C4"/>
    <w:pPr>
      <w:tabs>
        <w:tab w:val="left" w:pos="567"/>
        <w:tab w:val="left" w:pos="1134"/>
      </w:tabs>
      <w:jc w:val="left"/>
    </w:pPr>
  </w:style>
  <w:style w:type="character" w:customStyle="1" w:styleId="Heading5Char">
    <w:name w:val="Heading 5 Char"/>
    <w:basedOn w:val="DefaultParagraphFont"/>
    <w:link w:val="Heading5"/>
    <w:uiPriority w:val="99"/>
    <w:semiHidden/>
    <w:rsid w:val="006544C4"/>
    <w:rPr>
      <w:rFonts w:asciiTheme="majorHAnsi" w:eastAsiaTheme="majorEastAsia" w:hAnsiTheme="majorHAnsi" w:cstheme="majorBidi"/>
      <w:b/>
      <w:bCs/>
      <w:color w:val="808080"/>
    </w:rPr>
  </w:style>
  <w:style w:type="paragraph" w:customStyle="1" w:styleId="JuList">
    <w:name w:val="Ju_List"/>
    <w:basedOn w:val="Normal"/>
    <w:uiPriority w:val="28"/>
    <w:qFormat/>
    <w:rsid w:val="006544C4"/>
    <w:pPr>
      <w:ind w:left="340" w:hanging="340"/>
    </w:pPr>
  </w:style>
  <w:style w:type="paragraph" w:customStyle="1" w:styleId="JuLista">
    <w:name w:val="Ju_List_a"/>
    <w:basedOn w:val="JuList"/>
    <w:uiPriority w:val="28"/>
    <w:qFormat/>
    <w:rsid w:val="006544C4"/>
    <w:pPr>
      <w:ind w:left="346" w:firstLine="0"/>
    </w:pPr>
  </w:style>
  <w:style w:type="character" w:styleId="SubtleEmphasis">
    <w:name w:val="Subtle Emphasis"/>
    <w:uiPriority w:val="99"/>
    <w:semiHidden/>
    <w:qFormat/>
    <w:rsid w:val="006544C4"/>
    <w:rPr>
      <w:i/>
      <w:iCs/>
    </w:rPr>
  </w:style>
  <w:style w:type="paragraph" w:customStyle="1" w:styleId="JuListi">
    <w:name w:val="Ju_List_i"/>
    <w:basedOn w:val="Normal"/>
    <w:next w:val="JuLista"/>
    <w:uiPriority w:val="28"/>
    <w:qFormat/>
    <w:rsid w:val="006544C4"/>
    <w:pPr>
      <w:ind w:left="794"/>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semiHidden/>
    <w:qFormat/>
    <w:rsid w:val="006544C4"/>
    <w:pPr>
      <w:ind w:left="635" w:hanging="357"/>
      <w:outlineLvl w:val="2"/>
    </w:pPr>
  </w:style>
  <w:style w:type="paragraph" w:customStyle="1" w:styleId="OpiHa0">
    <w:name w:val="Opi_H_a"/>
    <w:basedOn w:val="ECHRHeading3"/>
    <w:uiPriority w:val="43"/>
    <w:semiHidden/>
    <w:qFormat/>
    <w:rsid w:val="006544C4"/>
    <w:pPr>
      <w:ind w:left="833" w:hanging="357"/>
      <w:outlineLvl w:val="3"/>
    </w:pPr>
    <w:rPr>
      <w:b/>
      <w:i w:val="0"/>
      <w:sz w:val="20"/>
    </w:rPr>
  </w:style>
  <w:style w:type="paragraph" w:customStyle="1" w:styleId="ECHRTitleCentre2">
    <w:name w:val="ECHR_Title_Centre_2"/>
    <w:aliases w:val="Dec_H_Case"/>
    <w:basedOn w:val="Normal"/>
    <w:next w:val="Normal"/>
    <w:uiPriority w:val="8"/>
    <w:qFormat/>
    <w:rsid w:val="006544C4"/>
    <w:pPr>
      <w:spacing w:after="240"/>
      <w:jc w:val="center"/>
      <w:outlineLvl w:val="0"/>
    </w:pPr>
    <w:rPr>
      <w:rFonts w:asciiTheme="majorHAnsi" w:hAnsiTheme="majorHAnsi"/>
    </w:rPr>
  </w:style>
  <w:style w:type="character" w:styleId="Emphasis">
    <w:name w:val="Emphasis"/>
    <w:uiPriority w:val="99"/>
    <w:semiHidden/>
    <w:qFormat/>
    <w:rsid w:val="006544C4"/>
    <w:rPr>
      <w:b/>
      <w:bCs/>
      <w:i/>
      <w:iCs/>
      <w:spacing w:val="10"/>
      <w:bdr w:val="none" w:sz="0" w:space="0" w:color="auto"/>
      <w:shd w:val="clear" w:color="auto" w:fill="auto"/>
    </w:rPr>
  </w:style>
  <w:style w:type="paragraph" w:styleId="Footer">
    <w:name w:val="footer"/>
    <w:basedOn w:val="Normal"/>
    <w:link w:val="FooterChar"/>
    <w:uiPriority w:val="49"/>
    <w:semiHidden/>
    <w:rsid w:val="00941747"/>
    <w:pPr>
      <w:tabs>
        <w:tab w:val="center" w:pos="4536"/>
        <w:tab w:val="right" w:pos="9696"/>
      </w:tabs>
      <w:ind w:left="-680" w:right="-680"/>
    </w:pPr>
  </w:style>
  <w:style w:type="character" w:customStyle="1" w:styleId="FooterChar">
    <w:name w:val="Footer Char"/>
    <w:basedOn w:val="DefaultParagraphFont"/>
    <w:link w:val="Footer"/>
    <w:uiPriority w:val="49"/>
    <w:semiHidden/>
    <w:rsid w:val="008D4752"/>
  </w:style>
  <w:style w:type="character" w:styleId="FootnoteReference">
    <w:name w:val="footnote reference"/>
    <w:basedOn w:val="DefaultParagraphFont"/>
    <w:uiPriority w:val="99"/>
    <w:semiHidden/>
    <w:rsid w:val="00941747"/>
    <w:rPr>
      <w:vertAlign w:val="superscript"/>
    </w:rPr>
  </w:style>
  <w:style w:type="paragraph" w:styleId="FootnoteText">
    <w:name w:val="footnote text"/>
    <w:basedOn w:val="Normal"/>
    <w:link w:val="FootnoteTextChar"/>
    <w:uiPriority w:val="99"/>
    <w:semiHidden/>
    <w:rsid w:val="00941747"/>
    <w:rPr>
      <w:sz w:val="20"/>
      <w:szCs w:val="20"/>
    </w:rPr>
  </w:style>
  <w:style w:type="character" w:customStyle="1" w:styleId="FootnoteTextChar">
    <w:name w:val="Footnote Text Char"/>
    <w:basedOn w:val="DefaultParagraphFont"/>
    <w:link w:val="FootnoteText"/>
    <w:uiPriority w:val="99"/>
    <w:semiHidden/>
    <w:rsid w:val="00A671F8"/>
    <w:rPr>
      <w:rFonts w:eastAsiaTheme="minorEastAsia"/>
      <w:sz w:val="20"/>
      <w:szCs w:val="20"/>
    </w:rPr>
  </w:style>
  <w:style w:type="character" w:customStyle="1" w:styleId="Heading6Char">
    <w:name w:val="Heading 6 Char"/>
    <w:basedOn w:val="DefaultParagraphFont"/>
    <w:link w:val="Heading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9"/>
    <w:semiHidden/>
    <w:rsid w:val="006544C4"/>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6544C4"/>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6544C4"/>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41747"/>
    <w:rPr>
      <w:color w:val="0072BC" w:themeColor="hyperlink"/>
      <w:u w:val="single"/>
    </w:rPr>
  </w:style>
  <w:style w:type="character" w:styleId="IntenseEmphasis">
    <w:name w:val="Intense Emphasis"/>
    <w:uiPriority w:val="99"/>
    <w:semiHidden/>
    <w:qFormat/>
    <w:rsid w:val="006544C4"/>
    <w:rPr>
      <w:b/>
      <w:bCs/>
    </w:rPr>
  </w:style>
  <w:style w:type="paragraph" w:styleId="IntenseQuote">
    <w:name w:val="Intense Quote"/>
    <w:basedOn w:val="Normal"/>
    <w:next w:val="Normal"/>
    <w:link w:val="IntenseQuoteChar"/>
    <w:uiPriority w:val="99"/>
    <w:semiHidden/>
    <w:qFormat/>
    <w:rsid w:val="006544C4"/>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6544C4"/>
    <w:rPr>
      <w:rFonts w:eastAsiaTheme="minorEastAsia"/>
      <w:b/>
      <w:bCs/>
      <w:i/>
      <w:iCs/>
      <w:lang w:bidi="en-US"/>
    </w:rPr>
  </w:style>
  <w:style w:type="character" w:styleId="IntenseReference">
    <w:name w:val="Intense Reference"/>
    <w:uiPriority w:val="99"/>
    <w:semiHidden/>
    <w:qFormat/>
    <w:rsid w:val="006544C4"/>
    <w:rPr>
      <w:smallCaps/>
      <w:spacing w:val="5"/>
      <w:u w:val="single"/>
    </w:rPr>
  </w:style>
  <w:style w:type="paragraph" w:styleId="ListParagraph">
    <w:name w:val="List Paragraph"/>
    <w:basedOn w:val="Normal"/>
    <w:uiPriority w:val="99"/>
    <w:semiHidden/>
    <w:qFormat/>
    <w:rsid w:val="006544C4"/>
    <w:pPr>
      <w:ind w:left="720"/>
      <w:contextualSpacing/>
    </w:pPr>
  </w:style>
  <w:style w:type="table" w:customStyle="1" w:styleId="LtrTableAddress">
    <w:name w:val="Ltr_Table_Address"/>
    <w:basedOn w:val="TableNormal"/>
    <w:uiPriority w:val="99"/>
    <w:rsid w:val="001E6F32"/>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semiHidden/>
    <w:qFormat/>
    <w:rsid w:val="006544C4"/>
    <w:pPr>
      <w:spacing w:before="200"/>
      <w:ind w:left="360" w:right="360"/>
    </w:pPr>
    <w:rPr>
      <w:i/>
      <w:iCs/>
      <w:sz w:val="22"/>
      <w:lang w:bidi="en-US"/>
    </w:rPr>
  </w:style>
  <w:style w:type="character" w:customStyle="1" w:styleId="QuoteChar">
    <w:name w:val="Quote Char"/>
    <w:basedOn w:val="DefaultParagraphFont"/>
    <w:link w:val="Quote"/>
    <w:uiPriority w:val="99"/>
    <w:semiHidden/>
    <w:rsid w:val="006544C4"/>
    <w:rPr>
      <w:rFonts w:eastAsiaTheme="minorEastAsia"/>
      <w:i/>
      <w:iCs/>
      <w:lang w:bidi="en-US"/>
    </w:rPr>
  </w:style>
  <w:style w:type="character" w:styleId="SubtleReference">
    <w:name w:val="Subtle Reference"/>
    <w:uiPriority w:val="99"/>
    <w:semiHidden/>
    <w:qFormat/>
    <w:rsid w:val="006544C4"/>
    <w:rPr>
      <w:smallCaps/>
    </w:rPr>
  </w:style>
  <w:style w:type="table" w:styleId="TableGrid">
    <w:name w:val="Table Grid"/>
    <w:basedOn w:val="TableNormal"/>
    <w:uiPriority w:val="59"/>
    <w:semiHidden/>
    <w:rsid w:val="00941747"/>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EA185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Heading1"/>
    <w:next w:val="Normal"/>
    <w:uiPriority w:val="99"/>
    <w:semiHidden/>
    <w:qFormat/>
    <w:rsid w:val="006544C4"/>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OpiHi">
    <w:name w:val="Opi_H_i"/>
    <w:basedOn w:val="ECHRHeading4"/>
    <w:uiPriority w:val="44"/>
    <w:semiHidden/>
    <w:qFormat/>
    <w:rsid w:val="006544C4"/>
    <w:pPr>
      <w:ind w:left="1037" w:hanging="357"/>
      <w:outlineLvl w:val="4"/>
    </w:pPr>
    <w:rPr>
      <w:b w:val="0"/>
      <w:i/>
    </w:rPr>
  </w:style>
  <w:style w:type="paragraph" w:customStyle="1" w:styleId="DummyStyle">
    <w:name w:val="Dummy_Style"/>
    <w:basedOn w:val="Normal"/>
    <w:semiHidden/>
    <w:qFormat/>
    <w:rsid w:val="006544C4"/>
    <w:rPr>
      <w:color w:val="00B050"/>
      <w:lang w:bidi="en-US"/>
    </w:rPr>
  </w:style>
  <w:style w:type="paragraph" w:styleId="Subtitle">
    <w:name w:val="Subtitle"/>
    <w:basedOn w:val="Normal"/>
    <w:next w:val="Normal"/>
    <w:link w:val="SubtitleChar"/>
    <w:uiPriority w:val="99"/>
    <w:semiHidden/>
    <w:qFormat/>
    <w:rsid w:val="006544C4"/>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Para,Left,First line:  0 cm,First line:  0 cm + Première ligne : 0,66 cm,Interligne : Double"/>
    <w:basedOn w:val="Normal"/>
    <w:link w:val="JuParaCar"/>
    <w:uiPriority w:val="12"/>
    <w:qFormat/>
    <w:rsid w:val="004047FE"/>
    <w:pPr>
      <w:ind w:firstLine="284"/>
    </w:pPr>
  </w:style>
  <w:style w:type="character" w:customStyle="1" w:styleId="SubtitleChar">
    <w:name w:val="Subtitle Char"/>
    <w:basedOn w:val="DefaultParagraphFont"/>
    <w:link w:val="Subtitle"/>
    <w:uiPriority w:val="99"/>
    <w:semiHidden/>
    <w:rsid w:val="006544C4"/>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leNormal"/>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oList"/>
    <w:uiPriority w:val="99"/>
    <w:semiHidden/>
    <w:unhideWhenUsed/>
    <w:rsid w:val="006544C4"/>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20BA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oList"/>
    <w:uiPriority w:val="99"/>
    <w:semiHidden/>
    <w:unhideWhenUsed/>
    <w:rsid w:val="006544C4"/>
    <w:pPr>
      <w:numPr>
        <w:numId w:val="13"/>
      </w:numPr>
    </w:pPr>
  </w:style>
  <w:style w:type="numbering" w:styleId="ArticleSection">
    <w:name w:val="Outline List 3"/>
    <w:basedOn w:val="NoList"/>
    <w:uiPriority w:val="99"/>
    <w:semiHidden/>
    <w:unhideWhenUsed/>
    <w:rsid w:val="006544C4"/>
    <w:pPr>
      <w:numPr>
        <w:numId w:val="14"/>
      </w:numPr>
    </w:p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paragraph" w:styleId="Bibliography">
    <w:name w:val="Bibliography"/>
    <w:basedOn w:val="Normal"/>
    <w:next w:val="Normal"/>
    <w:uiPriority w:val="99"/>
    <w:semiHidden/>
    <w:rsid w:val="006544C4"/>
  </w:style>
  <w:style w:type="paragraph" w:styleId="BlockText">
    <w:name w:val="Block Text"/>
    <w:basedOn w:val="Normal"/>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leNormal"/>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
    <w:name w:val="Body Text"/>
    <w:basedOn w:val="Normal"/>
    <w:link w:val="BodyTextChar"/>
    <w:uiPriority w:val="99"/>
    <w:semiHidden/>
    <w:rsid w:val="006544C4"/>
    <w:pPr>
      <w:spacing w:after="120"/>
    </w:pPr>
  </w:style>
  <w:style w:type="table" w:customStyle="1" w:styleId="ECHRHeaderTableReduced">
    <w:name w:val="ECHR_Header_Table_Reduced"/>
    <w:basedOn w:val="TableNormal"/>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PageNumber">
    <w:name w:val="page number"/>
    <w:basedOn w:val="DefaultParagraphFont"/>
    <w:uiPriority w:val="99"/>
    <w:semiHidden/>
    <w:rsid w:val="006544C4"/>
    <w:rPr>
      <w:rFonts w:ascii="Times New Roman" w:hAnsi="Times New Roman" w:cs="Times New Roman"/>
      <w:sz w:val="18"/>
    </w:rPr>
  </w:style>
  <w:style w:type="character" w:styleId="CommentReference">
    <w:name w:val="annotation reference"/>
    <w:basedOn w:val="DefaultParagraphFont"/>
    <w:uiPriority w:val="99"/>
    <w:semiHidden/>
    <w:rsid w:val="006544C4"/>
    <w:rPr>
      <w:sz w:val="16"/>
    </w:rPr>
  </w:style>
  <w:style w:type="paragraph" w:styleId="CommentText">
    <w:name w:val="annotation text"/>
    <w:basedOn w:val="Normal"/>
    <w:link w:val="CommentTextChar"/>
    <w:semiHidden/>
    <w:rsid w:val="006544C4"/>
    <w:rPr>
      <w:sz w:val="20"/>
    </w:rPr>
  </w:style>
  <w:style w:type="character" w:customStyle="1" w:styleId="CommentTextChar">
    <w:name w:val="Comment Text Char"/>
    <w:basedOn w:val="DefaultParagraphFont"/>
    <w:link w:val="CommentText"/>
    <w:semiHidden/>
    <w:rsid w:val="006544C4"/>
    <w:rPr>
      <w:rFonts w:eastAsiaTheme="minorEastAsia"/>
      <w:sz w:val="20"/>
    </w:rPr>
  </w:style>
  <w:style w:type="paragraph" w:customStyle="1" w:styleId="JuSigned">
    <w:name w:val="Ju_Signed"/>
    <w:basedOn w:val="Normal"/>
    <w:next w:val="JuParaLast"/>
    <w:uiPriority w:val="32"/>
    <w:qFormat/>
    <w:rsid w:val="006544C4"/>
    <w:pPr>
      <w:tabs>
        <w:tab w:val="center" w:pos="851"/>
        <w:tab w:val="center" w:pos="6407"/>
      </w:tabs>
      <w:spacing w:before="720"/>
      <w:jc w:val="left"/>
    </w:pPr>
  </w:style>
  <w:style w:type="paragraph" w:customStyle="1" w:styleId="JuTitle">
    <w:name w:val="Ju_Title"/>
    <w:basedOn w:val="Normal"/>
    <w:next w:val="Normal"/>
    <w:uiPriority w:val="3"/>
    <w:qFormat/>
    <w:rsid w:val="006544C4"/>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6544C4"/>
  </w:style>
  <w:style w:type="paragraph" w:styleId="ListBullet2">
    <w:name w:val="List Bullet 2"/>
    <w:basedOn w:val="Normal"/>
    <w:uiPriority w:val="99"/>
    <w:semiHidden/>
    <w:rsid w:val="006544C4"/>
    <w:pPr>
      <w:numPr>
        <w:numId w:val="8"/>
      </w:numPr>
      <w:contextualSpacing/>
    </w:pPr>
  </w:style>
  <w:style w:type="paragraph" w:styleId="ListBullet3">
    <w:name w:val="List Bullet 3"/>
    <w:basedOn w:val="Normal"/>
    <w:semiHidden/>
    <w:rsid w:val="006544C4"/>
    <w:pPr>
      <w:numPr>
        <w:numId w:val="9"/>
      </w:numPr>
      <w:contextualSpacing/>
    </w:pPr>
  </w:style>
  <w:style w:type="character" w:customStyle="1" w:styleId="BodyTextChar">
    <w:name w:val="Body Text Char"/>
    <w:basedOn w:val="DefaultParagraphFont"/>
    <w:link w:val="BodyText"/>
    <w:uiPriority w:val="99"/>
    <w:semiHidden/>
    <w:rsid w:val="006544C4"/>
    <w:rPr>
      <w:rFonts w:eastAsiaTheme="minorEastAsia"/>
      <w:sz w:val="24"/>
    </w:rPr>
  </w:style>
  <w:style w:type="paragraph" w:styleId="BodyText2">
    <w:name w:val="Body Text 2"/>
    <w:basedOn w:val="Normal"/>
    <w:link w:val="BodyText2Char"/>
    <w:uiPriority w:val="99"/>
    <w:semiHidden/>
    <w:rsid w:val="006544C4"/>
    <w:pPr>
      <w:spacing w:after="120" w:line="480" w:lineRule="auto"/>
    </w:pPr>
  </w:style>
  <w:style w:type="character" w:customStyle="1" w:styleId="BodyText2Char">
    <w:name w:val="Body Text 2 Char"/>
    <w:basedOn w:val="DefaultParagraphFont"/>
    <w:link w:val="BodyText2"/>
    <w:uiPriority w:val="99"/>
    <w:semiHidden/>
    <w:rsid w:val="006544C4"/>
    <w:rPr>
      <w:rFonts w:eastAsiaTheme="minorEastAsia"/>
      <w:sz w:val="24"/>
    </w:rPr>
  </w:style>
  <w:style w:type="paragraph" w:styleId="BodyText3">
    <w:name w:val="Body Text 3"/>
    <w:basedOn w:val="Normal"/>
    <w:link w:val="BodyText3Char"/>
    <w:uiPriority w:val="99"/>
    <w:semiHidden/>
    <w:rsid w:val="006544C4"/>
    <w:pPr>
      <w:spacing w:after="120"/>
    </w:pPr>
    <w:rPr>
      <w:sz w:val="16"/>
      <w:szCs w:val="16"/>
    </w:rPr>
  </w:style>
  <w:style w:type="character" w:customStyle="1" w:styleId="BodyText3Char">
    <w:name w:val="Body Text 3 Char"/>
    <w:basedOn w:val="DefaultParagraphFont"/>
    <w:link w:val="BodyText3"/>
    <w:uiPriority w:val="99"/>
    <w:semiHidden/>
    <w:rsid w:val="006544C4"/>
    <w:rPr>
      <w:rFonts w:eastAsiaTheme="minorEastAsia"/>
      <w:sz w:val="16"/>
      <w:szCs w:val="16"/>
    </w:rPr>
  </w:style>
  <w:style w:type="paragraph" w:styleId="BodyTextFirstIndent">
    <w:name w:val="Body Text First Indent"/>
    <w:basedOn w:val="BodyText"/>
    <w:link w:val="BodyTextFirstIndentChar"/>
    <w:uiPriority w:val="99"/>
    <w:semiHidden/>
    <w:rsid w:val="006544C4"/>
    <w:pPr>
      <w:spacing w:after="0"/>
      <w:ind w:firstLine="360"/>
    </w:pPr>
  </w:style>
  <w:style w:type="character" w:customStyle="1" w:styleId="BodyTextFirstIndentChar">
    <w:name w:val="Body Text First Indent Char"/>
    <w:basedOn w:val="BodyTextChar"/>
    <w:link w:val="BodyTextFirstIndent"/>
    <w:uiPriority w:val="99"/>
    <w:semiHidden/>
    <w:rsid w:val="006544C4"/>
    <w:rPr>
      <w:rFonts w:eastAsiaTheme="minorEastAsia"/>
      <w:sz w:val="24"/>
    </w:rPr>
  </w:style>
  <w:style w:type="paragraph" w:styleId="BodyTextIndent">
    <w:name w:val="Body Text Indent"/>
    <w:basedOn w:val="Normal"/>
    <w:link w:val="BodyTextIndentChar"/>
    <w:uiPriority w:val="99"/>
    <w:semiHidden/>
    <w:rsid w:val="006544C4"/>
    <w:pPr>
      <w:spacing w:after="120"/>
      <w:ind w:left="283"/>
    </w:pPr>
  </w:style>
  <w:style w:type="character" w:customStyle="1" w:styleId="BodyTextIndentChar">
    <w:name w:val="Body Text Indent Char"/>
    <w:basedOn w:val="DefaultParagraphFont"/>
    <w:link w:val="BodyTextIndent"/>
    <w:uiPriority w:val="99"/>
    <w:semiHidden/>
    <w:rsid w:val="006544C4"/>
    <w:rPr>
      <w:rFonts w:eastAsiaTheme="minorEastAsia"/>
      <w:sz w:val="24"/>
    </w:rPr>
  </w:style>
  <w:style w:type="paragraph" w:styleId="BodyTextFirstIndent2">
    <w:name w:val="Body Text First Indent 2"/>
    <w:basedOn w:val="BodyTextIndent"/>
    <w:link w:val="BodyTextFirstIndent2Char"/>
    <w:uiPriority w:val="99"/>
    <w:semiHidden/>
    <w:rsid w:val="006544C4"/>
    <w:pPr>
      <w:spacing w:after="0"/>
      <w:ind w:left="360" w:firstLine="360"/>
    </w:pPr>
  </w:style>
  <w:style w:type="character" w:customStyle="1" w:styleId="BodyTextFirstIndent2Char">
    <w:name w:val="Body Text First Indent 2 Char"/>
    <w:basedOn w:val="BodyTextIndentChar"/>
    <w:link w:val="BodyTextFirstIndent2"/>
    <w:uiPriority w:val="99"/>
    <w:semiHidden/>
    <w:rsid w:val="006544C4"/>
    <w:rPr>
      <w:rFonts w:eastAsiaTheme="minorEastAsia"/>
      <w:sz w:val="24"/>
    </w:rPr>
  </w:style>
  <w:style w:type="paragraph" w:styleId="BodyTextIndent2">
    <w:name w:val="Body Text Indent 2"/>
    <w:basedOn w:val="Normal"/>
    <w:link w:val="BodyTextIndent2Char"/>
    <w:uiPriority w:val="99"/>
    <w:semiHidden/>
    <w:rsid w:val="006544C4"/>
    <w:pPr>
      <w:spacing w:after="120" w:line="480" w:lineRule="auto"/>
      <w:ind w:left="283"/>
    </w:pPr>
  </w:style>
  <w:style w:type="character" w:customStyle="1" w:styleId="BodyTextIndent2Char">
    <w:name w:val="Body Text Indent 2 Char"/>
    <w:basedOn w:val="DefaultParagraphFont"/>
    <w:link w:val="BodyTextIndent2"/>
    <w:uiPriority w:val="99"/>
    <w:semiHidden/>
    <w:rsid w:val="006544C4"/>
    <w:rPr>
      <w:rFonts w:eastAsiaTheme="minorEastAsia"/>
      <w:sz w:val="24"/>
    </w:rPr>
  </w:style>
  <w:style w:type="paragraph" w:styleId="BodyTextIndent3">
    <w:name w:val="Body Text Indent 3"/>
    <w:basedOn w:val="Normal"/>
    <w:link w:val="BodyTextIndent3Char"/>
    <w:uiPriority w:val="99"/>
    <w:semiHidden/>
    <w:rsid w:val="006544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544C4"/>
    <w:rPr>
      <w:rFonts w:eastAsiaTheme="minorEastAsia"/>
      <w:sz w:val="16"/>
      <w:szCs w:val="16"/>
    </w:rPr>
  </w:style>
  <w:style w:type="paragraph" w:styleId="Caption">
    <w:name w:val="caption"/>
    <w:basedOn w:val="Normal"/>
    <w:next w:val="Normal"/>
    <w:uiPriority w:val="99"/>
    <w:semiHidden/>
    <w:qFormat/>
    <w:rsid w:val="006544C4"/>
    <w:pPr>
      <w:spacing w:after="200"/>
    </w:pPr>
    <w:rPr>
      <w:b/>
      <w:bCs/>
      <w:color w:val="0072BC" w:themeColor="accent1"/>
      <w:sz w:val="18"/>
      <w:szCs w:val="18"/>
    </w:rPr>
  </w:style>
  <w:style w:type="paragraph" w:styleId="Closing">
    <w:name w:val="Closing"/>
    <w:basedOn w:val="Normal"/>
    <w:link w:val="ClosingChar"/>
    <w:uiPriority w:val="99"/>
    <w:semiHidden/>
    <w:rsid w:val="006544C4"/>
    <w:pPr>
      <w:ind w:left="4252"/>
    </w:pPr>
  </w:style>
  <w:style w:type="character" w:customStyle="1" w:styleId="ClosingChar">
    <w:name w:val="Closing Char"/>
    <w:basedOn w:val="DefaultParagraphFont"/>
    <w:link w:val="Closing"/>
    <w:uiPriority w:val="99"/>
    <w:semiHidden/>
    <w:rsid w:val="006544C4"/>
    <w:rPr>
      <w:rFonts w:eastAsiaTheme="minorEastAsia"/>
      <w:sz w:val="24"/>
    </w:rPr>
  </w:style>
  <w:style w:type="table" w:styleId="ColorfulGrid">
    <w:name w:val="Colorful Grid"/>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544C4"/>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6544C4"/>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6544C4"/>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6544C4"/>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rsid w:val="006544C4"/>
    <w:rPr>
      <w:b/>
      <w:bCs/>
      <w:szCs w:val="20"/>
    </w:rPr>
  </w:style>
  <w:style w:type="character" w:customStyle="1" w:styleId="CommentSubjectChar">
    <w:name w:val="Comment Subject Char"/>
    <w:basedOn w:val="CommentTextChar"/>
    <w:link w:val="CommentSubject"/>
    <w:uiPriority w:val="99"/>
    <w:semiHidden/>
    <w:rsid w:val="006544C4"/>
    <w:rPr>
      <w:rFonts w:eastAsiaTheme="minorEastAsia"/>
      <w:b/>
      <w:bCs/>
      <w:sz w:val="20"/>
      <w:szCs w:val="20"/>
    </w:rPr>
  </w:style>
  <w:style w:type="table" w:styleId="DarkList">
    <w:name w:val="Dark List"/>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6544C4"/>
  </w:style>
  <w:style w:type="character" w:customStyle="1" w:styleId="DateChar">
    <w:name w:val="Date Char"/>
    <w:basedOn w:val="DefaultParagraphFont"/>
    <w:link w:val="Date"/>
    <w:uiPriority w:val="99"/>
    <w:semiHidden/>
    <w:rsid w:val="006544C4"/>
    <w:rPr>
      <w:rFonts w:eastAsiaTheme="minorEastAsia"/>
      <w:sz w:val="24"/>
    </w:rPr>
  </w:style>
  <w:style w:type="paragraph" w:styleId="DocumentMap">
    <w:name w:val="Document Map"/>
    <w:basedOn w:val="Normal"/>
    <w:link w:val="DocumentMapChar"/>
    <w:uiPriority w:val="99"/>
    <w:semiHidden/>
    <w:rsid w:val="006544C4"/>
    <w:rPr>
      <w:rFonts w:ascii="Tahoma" w:hAnsi="Tahoma" w:cs="Tahoma"/>
      <w:sz w:val="16"/>
      <w:szCs w:val="16"/>
    </w:rPr>
  </w:style>
  <w:style w:type="character" w:customStyle="1" w:styleId="DocumentMapChar">
    <w:name w:val="Document Map Char"/>
    <w:basedOn w:val="DefaultParagraphFont"/>
    <w:link w:val="DocumentMap"/>
    <w:uiPriority w:val="99"/>
    <w:semiHidden/>
    <w:rsid w:val="006544C4"/>
    <w:rPr>
      <w:rFonts w:ascii="Tahoma" w:eastAsiaTheme="minorEastAsia" w:hAnsi="Tahoma" w:cs="Tahoma"/>
      <w:sz w:val="16"/>
      <w:szCs w:val="16"/>
    </w:rPr>
  </w:style>
  <w:style w:type="paragraph" w:styleId="E-mailSignature">
    <w:name w:val="E-mail Signature"/>
    <w:basedOn w:val="Normal"/>
    <w:link w:val="E-mailSignatureChar"/>
    <w:uiPriority w:val="99"/>
    <w:semiHidden/>
    <w:rsid w:val="006544C4"/>
  </w:style>
  <w:style w:type="character" w:customStyle="1" w:styleId="E-mailSignatureChar">
    <w:name w:val="E-mail Signature Char"/>
    <w:basedOn w:val="DefaultParagraphFont"/>
    <w:link w:val="E-mailSignature"/>
    <w:uiPriority w:val="99"/>
    <w:semiHidden/>
    <w:rsid w:val="006544C4"/>
    <w:rPr>
      <w:rFonts w:eastAsiaTheme="minorEastAsia"/>
      <w:sz w:val="24"/>
    </w:rPr>
  </w:style>
  <w:style w:type="character" w:styleId="EndnoteReference">
    <w:name w:val="endnote reference"/>
    <w:basedOn w:val="DefaultParagraphFont"/>
    <w:uiPriority w:val="99"/>
    <w:semiHidden/>
    <w:rsid w:val="006544C4"/>
    <w:rPr>
      <w:vertAlign w:val="superscript"/>
    </w:rPr>
  </w:style>
  <w:style w:type="paragraph" w:styleId="EndnoteText">
    <w:name w:val="endnote text"/>
    <w:basedOn w:val="Normal"/>
    <w:link w:val="EndnoteTextChar"/>
    <w:uiPriority w:val="99"/>
    <w:semiHidden/>
    <w:rsid w:val="006544C4"/>
    <w:rPr>
      <w:sz w:val="20"/>
      <w:szCs w:val="20"/>
    </w:rPr>
  </w:style>
  <w:style w:type="character" w:customStyle="1" w:styleId="EndnoteTextChar">
    <w:name w:val="Endnote Text Char"/>
    <w:basedOn w:val="DefaultParagraphFont"/>
    <w:link w:val="EndnoteText"/>
    <w:uiPriority w:val="99"/>
    <w:semiHidden/>
    <w:rsid w:val="006544C4"/>
    <w:rPr>
      <w:rFonts w:eastAsiaTheme="minorEastAsia"/>
      <w:sz w:val="20"/>
      <w:szCs w:val="20"/>
    </w:rPr>
  </w:style>
  <w:style w:type="paragraph" w:styleId="EnvelopeAddress">
    <w:name w:val="envelope address"/>
    <w:basedOn w:val="Normal"/>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6544C4"/>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6544C4"/>
    <w:rPr>
      <w:color w:val="7030A0" w:themeColor="followedHyperlink"/>
      <w:u w:val="single"/>
    </w:rPr>
  </w:style>
  <w:style w:type="character" w:styleId="HTMLAcronym">
    <w:name w:val="HTML Acronym"/>
    <w:basedOn w:val="DefaultParagraphFont"/>
    <w:uiPriority w:val="99"/>
    <w:semiHidden/>
    <w:rsid w:val="006544C4"/>
  </w:style>
  <w:style w:type="paragraph" w:styleId="HTMLAddress">
    <w:name w:val="HTML Address"/>
    <w:basedOn w:val="Normal"/>
    <w:link w:val="HTMLAddressChar"/>
    <w:uiPriority w:val="99"/>
    <w:semiHidden/>
    <w:rsid w:val="006544C4"/>
    <w:rPr>
      <w:i/>
      <w:iCs/>
    </w:rPr>
  </w:style>
  <w:style w:type="character" w:customStyle="1" w:styleId="HTMLAddressChar">
    <w:name w:val="HTML Address Char"/>
    <w:basedOn w:val="DefaultParagraphFont"/>
    <w:link w:val="HTMLAddress"/>
    <w:uiPriority w:val="99"/>
    <w:semiHidden/>
    <w:rsid w:val="006544C4"/>
    <w:rPr>
      <w:rFonts w:eastAsiaTheme="minorEastAsia"/>
      <w:i/>
      <w:iCs/>
      <w:sz w:val="24"/>
    </w:rPr>
  </w:style>
  <w:style w:type="character" w:styleId="HTMLCite">
    <w:name w:val="HTML Cite"/>
    <w:basedOn w:val="DefaultParagraphFont"/>
    <w:uiPriority w:val="99"/>
    <w:semiHidden/>
    <w:rsid w:val="006544C4"/>
    <w:rPr>
      <w:i/>
      <w:iCs/>
    </w:rPr>
  </w:style>
  <w:style w:type="character" w:styleId="HTMLCode">
    <w:name w:val="HTML Code"/>
    <w:basedOn w:val="DefaultParagraphFont"/>
    <w:uiPriority w:val="99"/>
    <w:semiHidden/>
    <w:rsid w:val="006544C4"/>
    <w:rPr>
      <w:rFonts w:ascii="Consolas" w:hAnsi="Consolas" w:cs="Consolas"/>
      <w:sz w:val="20"/>
      <w:szCs w:val="20"/>
    </w:rPr>
  </w:style>
  <w:style w:type="character" w:styleId="HTMLDefinition">
    <w:name w:val="HTML Definition"/>
    <w:basedOn w:val="DefaultParagraphFont"/>
    <w:uiPriority w:val="99"/>
    <w:semiHidden/>
    <w:rsid w:val="006544C4"/>
    <w:rPr>
      <w:i/>
      <w:iCs/>
    </w:rPr>
  </w:style>
  <w:style w:type="character" w:styleId="HTMLKeyboard">
    <w:name w:val="HTML Keyboard"/>
    <w:basedOn w:val="DefaultParagraphFont"/>
    <w:uiPriority w:val="99"/>
    <w:semiHidden/>
    <w:rsid w:val="006544C4"/>
    <w:rPr>
      <w:rFonts w:ascii="Consolas" w:hAnsi="Consolas" w:cs="Consolas"/>
      <w:sz w:val="20"/>
      <w:szCs w:val="20"/>
    </w:rPr>
  </w:style>
  <w:style w:type="paragraph" w:styleId="HTMLPreformatted">
    <w:name w:val="HTML Preformatted"/>
    <w:basedOn w:val="Normal"/>
    <w:link w:val="HTMLPreformattedChar"/>
    <w:uiPriority w:val="99"/>
    <w:semiHidden/>
    <w:rsid w:val="006544C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544C4"/>
    <w:rPr>
      <w:rFonts w:ascii="Consolas" w:eastAsiaTheme="minorEastAsia" w:hAnsi="Consolas" w:cs="Consolas"/>
      <w:sz w:val="20"/>
      <w:szCs w:val="20"/>
    </w:rPr>
  </w:style>
  <w:style w:type="character" w:styleId="HTMLSample">
    <w:name w:val="HTML Sample"/>
    <w:basedOn w:val="DefaultParagraphFont"/>
    <w:uiPriority w:val="99"/>
    <w:semiHidden/>
    <w:rsid w:val="006544C4"/>
    <w:rPr>
      <w:rFonts w:ascii="Consolas" w:hAnsi="Consolas" w:cs="Consolas"/>
      <w:sz w:val="24"/>
      <w:szCs w:val="24"/>
    </w:rPr>
  </w:style>
  <w:style w:type="character" w:styleId="HTMLTypewriter">
    <w:name w:val="HTML Typewriter"/>
    <w:basedOn w:val="DefaultParagraphFont"/>
    <w:uiPriority w:val="99"/>
    <w:semiHidden/>
    <w:rsid w:val="006544C4"/>
    <w:rPr>
      <w:rFonts w:ascii="Consolas" w:hAnsi="Consolas" w:cs="Consolas"/>
      <w:sz w:val="20"/>
      <w:szCs w:val="20"/>
    </w:rPr>
  </w:style>
  <w:style w:type="character" w:styleId="HTMLVariable">
    <w:name w:val="HTML Variable"/>
    <w:basedOn w:val="DefaultParagraphFont"/>
    <w:uiPriority w:val="99"/>
    <w:semiHidden/>
    <w:rsid w:val="006544C4"/>
    <w:rPr>
      <w:i/>
      <w:iCs/>
    </w:rPr>
  </w:style>
  <w:style w:type="paragraph" w:styleId="Index1">
    <w:name w:val="index 1"/>
    <w:basedOn w:val="Normal"/>
    <w:next w:val="Normal"/>
    <w:autoRedefine/>
    <w:uiPriority w:val="99"/>
    <w:semiHidden/>
    <w:rsid w:val="006544C4"/>
    <w:pPr>
      <w:ind w:left="240" w:hanging="240"/>
    </w:pPr>
  </w:style>
  <w:style w:type="paragraph" w:styleId="Index2">
    <w:name w:val="index 2"/>
    <w:basedOn w:val="Normal"/>
    <w:next w:val="Normal"/>
    <w:autoRedefine/>
    <w:uiPriority w:val="99"/>
    <w:semiHidden/>
    <w:rsid w:val="006544C4"/>
    <w:pPr>
      <w:ind w:left="480" w:hanging="240"/>
    </w:pPr>
  </w:style>
  <w:style w:type="paragraph" w:styleId="Index3">
    <w:name w:val="index 3"/>
    <w:basedOn w:val="Normal"/>
    <w:next w:val="Normal"/>
    <w:autoRedefine/>
    <w:uiPriority w:val="99"/>
    <w:semiHidden/>
    <w:rsid w:val="006544C4"/>
    <w:pPr>
      <w:ind w:left="720" w:hanging="240"/>
    </w:pPr>
  </w:style>
  <w:style w:type="paragraph" w:styleId="Index4">
    <w:name w:val="index 4"/>
    <w:basedOn w:val="Normal"/>
    <w:next w:val="Normal"/>
    <w:autoRedefine/>
    <w:uiPriority w:val="99"/>
    <w:semiHidden/>
    <w:rsid w:val="006544C4"/>
    <w:pPr>
      <w:ind w:left="960" w:hanging="240"/>
    </w:pPr>
  </w:style>
  <w:style w:type="paragraph" w:styleId="Index5">
    <w:name w:val="index 5"/>
    <w:basedOn w:val="Normal"/>
    <w:next w:val="Normal"/>
    <w:autoRedefine/>
    <w:uiPriority w:val="99"/>
    <w:semiHidden/>
    <w:rsid w:val="006544C4"/>
    <w:pPr>
      <w:ind w:left="1200" w:hanging="240"/>
    </w:pPr>
  </w:style>
  <w:style w:type="paragraph" w:styleId="Index6">
    <w:name w:val="index 6"/>
    <w:basedOn w:val="Normal"/>
    <w:next w:val="Normal"/>
    <w:autoRedefine/>
    <w:uiPriority w:val="99"/>
    <w:semiHidden/>
    <w:rsid w:val="006544C4"/>
    <w:pPr>
      <w:ind w:left="1440" w:hanging="240"/>
    </w:pPr>
  </w:style>
  <w:style w:type="paragraph" w:styleId="Index7">
    <w:name w:val="index 7"/>
    <w:basedOn w:val="Normal"/>
    <w:next w:val="Normal"/>
    <w:autoRedefine/>
    <w:uiPriority w:val="99"/>
    <w:semiHidden/>
    <w:rsid w:val="006544C4"/>
    <w:pPr>
      <w:ind w:left="1680" w:hanging="240"/>
    </w:pPr>
  </w:style>
  <w:style w:type="paragraph" w:styleId="Index8">
    <w:name w:val="index 8"/>
    <w:basedOn w:val="Normal"/>
    <w:next w:val="Normal"/>
    <w:autoRedefine/>
    <w:uiPriority w:val="99"/>
    <w:semiHidden/>
    <w:rsid w:val="006544C4"/>
    <w:pPr>
      <w:ind w:left="1920" w:hanging="240"/>
    </w:pPr>
  </w:style>
  <w:style w:type="paragraph" w:styleId="Index9">
    <w:name w:val="index 9"/>
    <w:basedOn w:val="Normal"/>
    <w:next w:val="Normal"/>
    <w:autoRedefine/>
    <w:uiPriority w:val="99"/>
    <w:semiHidden/>
    <w:rsid w:val="006544C4"/>
    <w:pPr>
      <w:ind w:left="2160" w:hanging="240"/>
    </w:pPr>
  </w:style>
  <w:style w:type="paragraph" w:styleId="IndexHeading">
    <w:name w:val="index heading"/>
    <w:basedOn w:val="Normal"/>
    <w:next w:val="Index1"/>
    <w:uiPriority w:val="99"/>
    <w:semiHidden/>
    <w:rsid w:val="006544C4"/>
    <w:rPr>
      <w:rFonts w:asciiTheme="majorHAnsi" w:eastAsiaTheme="majorEastAsia" w:hAnsiTheme="majorHAnsi" w:cstheme="majorBidi"/>
      <w:b/>
      <w:bCs/>
    </w:rPr>
  </w:style>
  <w:style w:type="table" w:styleId="LightGrid">
    <w:name w:val="Light Grid"/>
    <w:basedOn w:val="TableNormal"/>
    <w:uiPriority w:val="62"/>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6544C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6544C4"/>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6544C4"/>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6544C4"/>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6544C4"/>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6544C4"/>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6544C4"/>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6544C4"/>
  </w:style>
  <w:style w:type="paragraph" w:styleId="List">
    <w:name w:val="List"/>
    <w:basedOn w:val="Normal"/>
    <w:uiPriority w:val="99"/>
    <w:semiHidden/>
    <w:rsid w:val="006544C4"/>
    <w:pPr>
      <w:ind w:left="283" w:hanging="283"/>
      <w:contextualSpacing/>
    </w:pPr>
  </w:style>
  <w:style w:type="paragraph" w:styleId="List2">
    <w:name w:val="List 2"/>
    <w:basedOn w:val="Normal"/>
    <w:uiPriority w:val="99"/>
    <w:semiHidden/>
    <w:rsid w:val="006544C4"/>
    <w:pPr>
      <w:ind w:left="566" w:hanging="283"/>
      <w:contextualSpacing/>
    </w:pPr>
  </w:style>
  <w:style w:type="paragraph" w:styleId="List3">
    <w:name w:val="List 3"/>
    <w:basedOn w:val="Normal"/>
    <w:uiPriority w:val="99"/>
    <w:semiHidden/>
    <w:rsid w:val="006544C4"/>
    <w:pPr>
      <w:ind w:left="849" w:hanging="283"/>
      <w:contextualSpacing/>
    </w:pPr>
  </w:style>
  <w:style w:type="paragraph" w:styleId="List4">
    <w:name w:val="List 4"/>
    <w:basedOn w:val="Normal"/>
    <w:uiPriority w:val="99"/>
    <w:semiHidden/>
    <w:rsid w:val="006544C4"/>
    <w:pPr>
      <w:ind w:left="1132" w:hanging="283"/>
      <w:contextualSpacing/>
    </w:pPr>
  </w:style>
  <w:style w:type="paragraph" w:styleId="List5">
    <w:name w:val="List 5"/>
    <w:basedOn w:val="Normal"/>
    <w:uiPriority w:val="99"/>
    <w:semiHidden/>
    <w:rsid w:val="006544C4"/>
    <w:pPr>
      <w:ind w:left="1415" w:hanging="283"/>
      <w:contextualSpacing/>
    </w:pPr>
  </w:style>
  <w:style w:type="paragraph" w:styleId="ListBullet">
    <w:name w:val="List Bullet"/>
    <w:basedOn w:val="Normal"/>
    <w:uiPriority w:val="99"/>
    <w:semiHidden/>
    <w:rsid w:val="006544C4"/>
    <w:pPr>
      <w:numPr>
        <w:numId w:val="15"/>
      </w:numPr>
      <w:contextualSpacing/>
    </w:pPr>
  </w:style>
  <w:style w:type="paragraph" w:styleId="ListBullet4">
    <w:name w:val="List Bullet 4"/>
    <w:basedOn w:val="Normal"/>
    <w:uiPriority w:val="99"/>
    <w:semiHidden/>
    <w:rsid w:val="006544C4"/>
    <w:pPr>
      <w:numPr>
        <w:numId w:val="16"/>
      </w:numPr>
      <w:contextualSpacing/>
    </w:pPr>
  </w:style>
  <w:style w:type="paragraph" w:styleId="ListBullet5">
    <w:name w:val="List Bullet 5"/>
    <w:basedOn w:val="Normal"/>
    <w:uiPriority w:val="99"/>
    <w:semiHidden/>
    <w:rsid w:val="006544C4"/>
    <w:pPr>
      <w:numPr>
        <w:numId w:val="17"/>
      </w:numPr>
      <w:contextualSpacing/>
    </w:pPr>
  </w:style>
  <w:style w:type="paragraph" w:styleId="ListContinue">
    <w:name w:val="List Continue"/>
    <w:basedOn w:val="Normal"/>
    <w:uiPriority w:val="99"/>
    <w:semiHidden/>
    <w:rsid w:val="006544C4"/>
    <w:pPr>
      <w:spacing w:after="120"/>
      <w:ind w:left="283"/>
      <w:contextualSpacing/>
    </w:pPr>
  </w:style>
  <w:style w:type="paragraph" w:styleId="ListContinue2">
    <w:name w:val="List Continue 2"/>
    <w:basedOn w:val="Normal"/>
    <w:uiPriority w:val="99"/>
    <w:semiHidden/>
    <w:rsid w:val="006544C4"/>
    <w:pPr>
      <w:spacing w:after="120"/>
      <w:ind w:left="566"/>
      <w:contextualSpacing/>
    </w:pPr>
  </w:style>
  <w:style w:type="paragraph" w:styleId="ListContinue3">
    <w:name w:val="List Continue 3"/>
    <w:basedOn w:val="Normal"/>
    <w:uiPriority w:val="99"/>
    <w:semiHidden/>
    <w:rsid w:val="006544C4"/>
    <w:pPr>
      <w:spacing w:after="120"/>
      <w:ind w:left="849"/>
      <w:contextualSpacing/>
    </w:pPr>
  </w:style>
  <w:style w:type="paragraph" w:styleId="ListContinue4">
    <w:name w:val="List Continue 4"/>
    <w:basedOn w:val="Normal"/>
    <w:uiPriority w:val="99"/>
    <w:semiHidden/>
    <w:rsid w:val="006544C4"/>
    <w:pPr>
      <w:spacing w:after="120"/>
      <w:ind w:left="1132"/>
      <w:contextualSpacing/>
    </w:pPr>
  </w:style>
  <w:style w:type="paragraph" w:styleId="ListContinue5">
    <w:name w:val="List Continue 5"/>
    <w:basedOn w:val="Normal"/>
    <w:uiPriority w:val="99"/>
    <w:semiHidden/>
    <w:rsid w:val="006544C4"/>
    <w:pPr>
      <w:spacing w:after="120"/>
      <w:ind w:left="1415"/>
      <w:contextualSpacing/>
    </w:pPr>
  </w:style>
  <w:style w:type="paragraph" w:styleId="ListNumber">
    <w:name w:val="List Number"/>
    <w:basedOn w:val="Normal"/>
    <w:uiPriority w:val="99"/>
    <w:semiHidden/>
    <w:rsid w:val="006544C4"/>
    <w:pPr>
      <w:numPr>
        <w:numId w:val="18"/>
      </w:numPr>
      <w:contextualSpacing/>
    </w:pPr>
  </w:style>
  <w:style w:type="paragraph" w:styleId="ListNumber2">
    <w:name w:val="List Number 2"/>
    <w:basedOn w:val="Normal"/>
    <w:uiPriority w:val="99"/>
    <w:semiHidden/>
    <w:rsid w:val="006544C4"/>
    <w:pPr>
      <w:numPr>
        <w:numId w:val="19"/>
      </w:numPr>
      <w:contextualSpacing/>
    </w:pPr>
  </w:style>
  <w:style w:type="paragraph" w:styleId="ListNumber3">
    <w:name w:val="List Number 3"/>
    <w:basedOn w:val="Normal"/>
    <w:uiPriority w:val="99"/>
    <w:semiHidden/>
    <w:rsid w:val="006544C4"/>
    <w:pPr>
      <w:numPr>
        <w:numId w:val="20"/>
      </w:numPr>
      <w:contextualSpacing/>
    </w:pPr>
  </w:style>
  <w:style w:type="paragraph" w:styleId="ListNumber4">
    <w:name w:val="List Number 4"/>
    <w:basedOn w:val="Normal"/>
    <w:uiPriority w:val="99"/>
    <w:semiHidden/>
    <w:rsid w:val="006544C4"/>
    <w:pPr>
      <w:numPr>
        <w:numId w:val="21"/>
      </w:numPr>
      <w:contextualSpacing/>
    </w:pPr>
  </w:style>
  <w:style w:type="paragraph" w:styleId="ListNumber5">
    <w:name w:val="List Number 5"/>
    <w:basedOn w:val="Normal"/>
    <w:uiPriority w:val="99"/>
    <w:semiHidden/>
    <w:rsid w:val="006544C4"/>
    <w:pPr>
      <w:numPr>
        <w:numId w:val="22"/>
      </w:numPr>
      <w:contextualSpacing/>
    </w:pPr>
  </w:style>
  <w:style w:type="paragraph" w:styleId="MacroText">
    <w:name w:val="macro"/>
    <w:link w:val="MacroTextChar"/>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6544C4"/>
    <w:rPr>
      <w:rFonts w:ascii="Consolas" w:eastAsiaTheme="minorEastAsia" w:hAnsi="Consolas" w:cs="Consolas"/>
      <w:sz w:val="20"/>
      <w:szCs w:val="20"/>
    </w:rPr>
  </w:style>
  <w:style w:type="table" w:styleId="MediumGrid1">
    <w:name w:val="Medium Grid 1"/>
    <w:basedOn w:val="TableNormal"/>
    <w:uiPriority w:val="67"/>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6544C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544C4"/>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6544C4"/>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6544C4"/>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6544C4"/>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6544C4"/>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6544C4"/>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544C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6544C4"/>
    <w:rPr>
      <w:rFonts w:ascii="Times New Roman" w:hAnsi="Times New Roman" w:cs="Times New Roman"/>
      <w:szCs w:val="24"/>
    </w:rPr>
  </w:style>
  <w:style w:type="paragraph" w:styleId="NormalIndent">
    <w:name w:val="Normal Indent"/>
    <w:basedOn w:val="Normal"/>
    <w:uiPriority w:val="99"/>
    <w:semiHidden/>
    <w:rsid w:val="006544C4"/>
    <w:pPr>
      <w:ind w:left="720"/>
    </w:pPr>
  </w:style>
  <w:style w:type="paragraph" w:styleId="NoteHeading">
    <w:name w:val="Note Heading"/>
    <w:basedOn w:val="Normal"/>
    <w:next w:val="Normal"/>
    <w:link w:val="NoteHeadingChar"/>
    <w:uiPriority w:val="99"/>
    <w:semiHidden/>
    <w:rsid w:val="006544C4"/>
  </w:style>
  <w:style w:type="character" w:customStyle="1" w:styleId="NoteHeadingChar">
    <w:name w:val="Note Heading Char"/>
    <w:basedOn w:val="DefaultParagraphFont"/>
    <w:link w:val="NoteHeading"/>
    <w:uiPriority w:val="99"/>
    <w:semiHidden/>
    <w:rsid w:val="006544C4"/>
    <w:rPr>
      <w:rFonts w:eastAsiaTheme="minorEastAsia"/>
      <w:sz w:val="24"/>
    </w:rPr>
  </w:style>
  <w:style w:type="character" w:styleId="PlaceholderText">
    <w:name w:val="Placeholder Text"/>
    <w:basedOn w:val="DefaultParagraphFont"/>
    <w:uiPriority w:val="99"/>
    <w:semiHidden/>
    <w:rsid w:val="006544C4"/>
    <w:rPr>
      <w:color w:val="808080"/>
    </w:rPr>
  </w:style>
  <w:style w:type="paragraph" w:styleId="PlainText">
    <w:name w:val="Plain Text"/>
    <w:basedOn w:val="Normal"/>
    <w:link w:val="PlainTextChar"/>
    <w:uiPriority w:val="99"/>
    <w:semiHidden/>
    <w:rsid w:val="006544C4"/>
    <w:rPr>
      <w:rFonts w:ascii="Consolas" w:hAnsi="Consolas" w:cs="Consolas"/>
      <w:sz w:val="21"/>
      <w:szCs w:val="21"/>
    </w:rPr>
  </w:style>
  <w:style w:type="character" w:customStyle="1" w:styleId="PlainTextChar">
    <w:name w:val="Plain Text Char"/>
    <w:basedOn w:val="DefaultParagraphFont"/>
    <w:link w:val="PlainText"/>
    <w:uiPriority w:val="99"/>
    <w:semiHidden/>
    <w:rsid w:val="006544C4"/>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6544C4"/>
  </w:style>
  <w:style w:type="character" w:customStyle="1" w:styleId="SalutationChar">
    <w:name w:val="Salutation Char"/>
    <w:basedOn w:val="DefaultParagraphFont"/>
    <w:link w:val="Salutation"/>
    <w:uiPriority w:val="99"/>
    <w:semiHidden/>
    <w:rsid w:val="006544C4"/>
    <w:rPr>
      <w:rFonts w:eastAsiaTheme="minorEastAsia"/>
      <w:sz w:val="24"/>
    </w:rPr>
  </w:style>
  <w:style w:type="paragraph" w:styleId="Signature">
    <w:name w:val="Signature"/>
    <w:basedOn w:val="Normal"/>
    <w:link w:val="SignatureChar"/>
    <w:uiPriority w:val="99"/>
    <w:semiHidden/>
    <w:rsid w:val="006544C4"/>
    <w:pPr>
      <w:ind w:left="4252"/>
    </w:pPr>
  </w:style>
  <w:style w:type="character" w:customStyle="1" w:styleId="SignatureChar">
    <w:name w:val="Signature Char"/>
    <w:basedOn w:val="DefaultParagraphFont"/>
    <w:link w:val="Signature"/>
    <w:uiPriority w:val="99"/>
    <w:semiHidden/>
    <w:rsid w:val="006544C4"/>
    <w:rPr>
      <w:rFonts w:eastAsiaTheme="minorEastAsia"/>
      <w:sz w:val="24"/>
    </w:rPr>
  </w:style>
  <w:style w:type="table" w:styleId="Table3Deffects1">
    <w:name w:val="Table 3D effects 1"/>
    <w:basedOn w:val="TableNormal"/>
    <w:uiPriority w:val="99"/>
    <w:semiHidden/>
    <w:unhideWhenUsed/>
    <w:rsid w:val="006544C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544C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544C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544C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544C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544C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544C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544C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544C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544C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544C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544C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544C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544C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544C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544C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544C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544C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544C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544C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544C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544C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544C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544C4"/>
    <w:pPr>
      <w:ind w:left="240" w:hanging="240"/>
    </w:pPr>
  </w:style>
  <w:style w:type="paragraph" w:styleId="TableofFigures">
    <w:name w:val="table of figures"/>
    <w:basedOn w:val="Normal"/>
    <w:next w:val="Normal"/>
    <w:uiPriority w:val="99"/>
    <w:semiHidden/>
    <w:rsid w:val="006544C4"/>
  </w:style>
  <w:style w:type="table" w:styleId="TableProfessional">
    <w:name w:val="Table Professional"/>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544C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544C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544C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544C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6544C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544C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544C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6544C4"/>
    <w:pPr>
      <w:spacing w:after="100"/>
      <w:ind w:left="1200"/>
    </w:pPr>
  </w:style>
  <w:style w:type="paragraph" w:styleId="TOC7">
    <w:name w:val="toc 7"/>
    <w:basedOn w:val="Normal"/>
    <w:next w:val="Normal"/>
    <w:autoRedefine/>
    <w:uiPriority w:val="99"/>
    <w:semiHidden/>
    <w:rsid w:val="006544C4"/>
    <w:pPr>
      <w:spacing w:after="100"/>
      <w:ind w:left="1440"/>
    </w:pPr>
  </w:style>
  <w:style w:type="paragraph" w:styleId="TOC8">
    <w:name w:val="toc 8"/>
    <w:basedOn w:val="Normal"/>
    <w:next w:val="Normal"/>
    <w:autoRedefine/>
    <w:uiPriority w:val="99"/>
    <w:semiHidden/>
    <w:rsid w:val="006544C4"/>
    <w:pPr>
      <w:spacing w:after="100"/>
      <w:ind w:left="1680"/>
    </w:pPr>
  </w:style>
  <w:style w:type="paragraph" w:styleId="TOC9">
    <w:name w:val="toc 9"/>
    <w:basedOn w:val="Normal"/>
    <w:next w:val="Normal"/>
    <w:autoRedefine/>
    <w:uiPriority w:val="99"/>
    <w:semiHidden/>
    <w:rsid w:val="006544C4"/>
    <w:pPr>
      <w:spacing w:after="100"/>
      <w:ind w:left="1920"/>
    </w:pPr>
  </w:style>
  <w:style w:type="character" w:customStyle="1" w:styleId="JuParaCar">
    <w:name w:val="Ju_Para Car"/>
    <w:link w:val="ECHRPara"/>
    <w:uiPriority w:val="12"/>
    <w:rsid w:val="001E6388"/>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208374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udoc.echr.coe.int/sites/eng/Pages/search.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hudoc.echr.coe.int/sites/eng/Pages/search.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udoc.echr.coe.int/sites/eng/Pages/search.aspx"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http://hudoc.echr.coe.int/sites/eng/Pages/search.asp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hudoc.echr.coe.int/sites/eng/Pages/search.aspx" TargetMode="External"/><Relationship Id="rId14" Type="http://schemas.openxmlformats.org/officeDocument/2006/relationships/hyperlink" Target="http://hudoc.echr.coe.int/sites/eng/Pages/search.aspx" TargetMode="Externa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F9FE26-261B-47C9-A4C1-EBF35ACC0E09}"/>
</file>

<file path=customXml/itemProps2.xml><?xml version="1.0" encoding="utf-8"?>
<ds:datastoreItem xmlns:ds="http://schemas.openxmlformats.org/officeDocument/2006/customXml" ds:itemID="{F76AC4E1-275F-4943-A7F1-2A98A3BFD799}"/>
</file>

<file path=customXml/itemProps3.xml><?xml version="1.0" encoding="utf-8"?>
<ds:datastoreItem xmlns:ds="http://schemas.openxmlformats.org/officeDocument/2006/customXml" ds:itemID="{A15885B4-9513-4FF0-B0DA-66AABFEED5D3}"/>
</file>

<file path=customXml/itemProps4.xml><?xml version="1.0" encoding="utf-8"?>
<ds:datastoreItem xmlns:ds="http://schemas.openxmlformats.org/officeDocument/2006/customXml" ds:itemID="{0BE8AB6C-D336-46F0-8D1D-85DD8A1BA105}"/>
</file>

<file path=docProps/app.xml><?xml version="1.0" encoding="utf-8"?>
<Properties xmlns="http://schemas.openxmlformats.org/officeDocument/2006/extended-properties" xmlns:vt="http://schemas.openxmlformats.org/officeDocument/2006/docPropsVTypes">
  <Template>Normal.dotm</Template>
  <TotalTime>0</TotalTime>
  <Pages>1</Pages>
  <Words>3456</Words>
  <Characters>19703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Décision</vt:lpstr>
    </vt:vector>
  </TitlesOfParts>
  <Manager/>
  <Company/>
  <LinksUpToDate>false</LinksUpToDate>
  <CharactersWithSpaces>23113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2014-11-20T09:53:00Z</dcterms:created>
  <dcterms:modified xsi:type="dcterms:W3CDTF">2014-11-20T09:53:00Z</dcterms:modified>
  <cp:category>ECHR Template</cp:category>
</cp:coreProperties>
</file>